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16" w:rightChars="5"/>
        <w:rPr>
          <w:rFonts w:ascii="???????" w:hAnsi="???????" w:eastAsia="宋体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              </w:t>
      </w:r>
      <w:r>
        <w:rPr>
          <w:rFonts w:eastAsia="宋体"/>
          <w:sz w:val="21"/>
          <w:szCs w:val="21"/>
        </w:rPr>
        <w:t xml:space="preserve">   </w:t>
      </w:r>
    </w:p>
    <w:p>
      <w:pPr>
        <w:spacing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长春市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市场监督管理局</w:t>
      </w:r>
    </w:p>
    <w:p>
      <w:pPr>
        <w:spacing w:line="0" w:lineRule="atLeast"/>
        <w:jc w:val="center"/>
        <w:rPr>
          <w:rFonts w:asciiTheme="majorEastAsia" w:hAnsiTheme="majorEastAsia" w:eastAsiaTheme="majorEastAsia"/>
          <w:b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12315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数据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报告</w:t>
      </w:r>
    </w:p>
    <w:p>
      <w:pPr>
        <w:numPr>
          <w:ilvl w:val="0"/>
          <w:numId w:val="1"/>
        </w:numPr>
        <w:spacing w:line="0" w:lineRule="atLeast"/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年长春市局12315平台接收信息总计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232682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，同比增长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其中即时解答消费者各类问题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13107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占信息总量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56.33%；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登记投诉信息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51900件，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占信息总量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22.31%；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登记举报信息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49707件，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占信息总量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21.36%</w:t>
      </w:r>
      <w:r>
        <w:rPr>
          <w:rFonts w:hint="eastAsia" w:ascii="仿宋_GB2312" w:hAnsi="仿宋_GB2312" w:eastAsia="仿宋_GB2312" w:cs="仿宋_GB2312"/>
          <w:sz w:val="32"/>
          <w:szCs w:val="32"/>
        </w:rPr>
        <w:t>（图一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、表一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为消费者挽回直接经济损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失3026.91万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spacing w:line="0" w:lineRule="atLeast"/>
        <w:ind w:firstLine="1680" w:firstLineChars="7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图一：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12315平台</w:t>
      </w:r>
      <w:r>
        <w:rPr>
          <w:rFonts w:hint="eastAsia" w:ascii="仿宋_GB2312" w:hAnsi="仿宋_GB2312" w:eastAsia="仿宋_GB2312" w:cs="仿宋_GB2312"/>
          <w:sz w:val="24"/>
          <w:szCs w:val="24"/>
        </w:rPr>
        <w:t>接收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各类信息</w:t>
      </w:r>
      <w:r>
        <w:rPr>
          <w:rFonts w:hint="eastAsia" w:ascii="仿宋_GB2312" w:hAnsi="仿宋_GB2312" w:eastAsia="仿宋_GB2312" w:cs="仿宋_GB2312"/>
          <w:sz w:val="24"/>
          <w:szCs w:val="24"/>
        </w:rPr>
        <w:t>情况</w:t>
      </w:r>
    </w:p>
    <w:p>
      <w:pPr>
        <w:spacing w:line="0" w:lineRule="atLeast"/>
        <w:jc w:val="center"/>
        <w:rPr>
          <w:rFonts w:hint="eastAsia" w:ascii="仿宋" w:hAnsi="仿宋" w:eastAsia="仿宋"/>
          <w:sz w:val="24"/>
          <w:szCs w:val="24"/>
        </w:rPr>
      </w:pPr>
      <w:r>
        <w:drawing>
          <wp:inline distT="0" distB="0" distL="114300" distR="114300">
            <wp:extent cx="5307330" cy="3342640"/>
            <wp:effectExtent l="4445" t="4445" r="22225" b="5715"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0" w:lineRule="atLeast"/>
        <w:jc w:val="both"/>
        <w:rPr>
          <w:rFonts w:hint="eastAsia" w:ascii="仿宋" w:hAnsi="仿宋" w:eastAsia="仿宋"/>
          <w:sz w:val="24"/>
          <w:szCs w:val="24"/>
          <w:lang w:eastAsia="zh-CN"/>
        </w:rPr>
      </w:pPr>
    </w:p>
    <w:p>
      <w:pPr>
        <w:spacing w:line="0" w:lineRule="atLeast"/>
        <w:ind w:firstLine="1200" w:firstLineChars="5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表一：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12315平台</w:t>
      </w:r>
      <w:r>
        <w:rPr>
          <w:rFonts w:hint="eastAsia" w:ascii="仿宋_GB2312" w:hAnsi="仿宋_GB2312" w:eastAsia="仿宋_GB2312" w:cs="仿宋_GB2312"/>
          <w:sz w:val="24"/>
          <w:szCs w:val="24"/>
        </w:rPr>
        <w:t>接收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各类信息量</w:t>
      </w:r>
      <w:r>
        <w:rPr>
          <w:rFonts w:hint="eastAsia" w:ascii="仿宋_GB2312" w:hAnsi="仿宋_GB2312" w:eastAsia="仿宋_GB2312" w:cs="仿宋_GB2312"/>
          <w:sz w:val="24"/>
          <w:szCs w:val="24"/>
        </w:rPr>
        <w:t>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24"/>
          <w:szCs w:val="24"/>
        </w:rPr>
        <w:t>年同期对比</w:t>
      </w:r>
    </w:p>
    <w:tbl>
      <w:tblPr>
        <w:tblStyle w:val="6"/>
        <w:tblpPr w:leftFromText="180" w:rightFromText="180" w:vertAnchor="text" w:horzAnchor="page" w:tblpX="1575" w:tblpY="7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336"/>
        <w:gridCol w:w="1336"/>
        <w:gridCol w:w="1336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年份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总量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咨询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投诉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举报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2021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214064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130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582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55862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27620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</w:rPr>
              <w:t>年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232682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13107</w:t>
            </w:r>
            <w:r>
              <w:rPr>
                <w:rFonts w:hint="eastAsia" w:ascii="仿宋_GB2312" w:hAnsi="仿宋_GB2312" w:cs="仿宋_GB2312"/>
                <w:lang w:val="en-US" w:eastAsia="zh-CN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51900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49707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highlight w:val="none"/>
              </w:rPr>
              <w:t>增减幅度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8.70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↑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0.3</w:t>
            </w:r>
            <w:r>
              <w:rPr>
                <w:rFonts w:hint="eastAsia" w:ascii="仿宋_GB2312" w:hAnsi="仿宋_GB2312" w:cs="仿宋_GB2312"/>
                <w:color w:val="auto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%↑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7.09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↓</w:t>
            </w:r>
          </w:p>
        </w:tc>
        <w:tc>
          <w:tcPr>
            <w:tcW w:w="0" w:type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79.97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↑</w:t>
            </w:r>
          </w:p>
        </w:tc>
      </w:tr>
    </w:tbl>
    <w:p>
      <w:pPr>
        <w:spacing w:line="0" w:lineRule="atLeast"/>
        <w:ind w:firstLine="723" w:firstLineChars="20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0" w:lineRule="atLeast"/>
        <w:ind w:firstLine="723" w:firstLineChars="20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0" w:lineRule="atLeast"/>
        <w:ind w:firstLine="723" w:firstLineChars="20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0" w:lineRule="atLeast"/>
        <w:ind w:firstLine="723" w:firstLineChars="20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0" w:lineRule="atLeast"/>
        <w:ind w:firstLine="723" w:firstLineChars="200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0" w:lineRule="atLeast"/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spacing w:line="0" w:lineRule="atLeast"/>
        <w:ind w:firstLine="643" w:firstLineChars="200"/>
        <w:rPr>
          <w:rFonts w:ascii="仿宋" w:hAnsi="仿宋" w:eastAsia="仿宋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全国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12315平台接收登记数据情况</w:t>
      </w:r>
      <w:r>
        <w:rPr>
          <w:rFonts w:hint="eastAsia" w:ascii="仿宋" w:hAnsi="仿宋" w:eastAsia="仿宋"/>
        </w:rPr>
        <w:t xml:space="preserve"> </w:t>
      </w:r>
    </w:p>
    <w:p>
      <w:pPr>
        <w:tabs>
          <w:tab w:val="left" w:pos="7605"/>
        </w:tabs>
        <w:spacing w:line="0" w:lineRule="atLeast"/>
        <w:ind w:firstLine="643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楷体_GB2312" w:hAnsi="楷体_GB2312" w:eastAsia="楷体_GB2312" w:cs="楷体_GB2312"/>
          <w:b/>
          <w:bCs/>
        </w:rPr>
        <w:t>1、投诉情况</w:t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投诉共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51900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件，其中商品类投诉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3923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件，占投诉总量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75.60</w:t>
      </w:r>
      <w:r>
        <w:rPr>
          <w:rFonts w:hint="eastAsia" w:ascii="仿宋_GB2312" w:hAnsi="仿宋_GB2312" w:eastAsia="仿宋_GB2312" w:cs="仿宋_GB2312"/>
          <w:sz w:val="32"/>
          <w:szCs w:val="32"/>
        </w:rPr>
        <w:t>%；服务类投诉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件，占投诉总量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24.40</w:t>
      </w:r>
      <w:r>
        <w:rPr>
          <w:rFonts w:hint="eastAsia" w:ascii="仿宋_GB2312" w:hAnsi="仿宋_GB2312" w:eastAsia="仿宋_GB2312" w:cs="仿宋_GB2312"/>
          <w:sz w:val="32"/>
          <w:szCs w:val="32"/>
        </w:rPr>
        <w:t>%（图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0" w:lineRule="atLeas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图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</w:t>
      </w:r>
      <w:r>
        <w:rPr>
          <w:rFonts w:hint="eastAsia" w:ascii="仿宋_GB2312" w:hAnsi="仿宋_GB2312" w:cs="仿宋_GB2312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全国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12315平台</w:t>
      </w:r>
      <w:r>
        <w:rPr>
          <w:rFonts w:hint="eastAsia" w:ascii="仿宋_GB2312" w:hAnsi="仿宋_GB2312" w:eastAsia="仿宋_GB2312" w:cs="仿宋_GB2312"/>
          <w:sz w:val="24"/>
          <w:szCs w:val="24"/>
        </w:rPr>
        <w:t>接收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投诉</w:t>
      </w:r>
      <w:r>
        <w:rPr>
          <w:rFonts w:hint="eastAsia" w:ascii="仿宋_GB2312" w:hAnsi="仿宋_GB2312" w:eastAsia="仿宋_GB2312" w:cs="仿宋_GB2312"/>
          <w:sz w:val="24"/>
          <w:szCs w:val="24"/>
        </w:rPr>
        <w:t>情况</w:t>
      </w:r>
    </w:p>
    <w:p>
      <w:pPr>
        <w:spacing w:line="0" w:lineRule="atLeast"/>
        <w:ind w:firstLine="960" w:firstLineChars="300"/>
        <w:jc w:val="both"/>
        <w:rPr>
          <w:rFonts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114300" distR="114300">
            <wp:extent cx="4394200" cy="3107055"/>
            <wp:effectExtent l="4445" t="4445" r="20955" b="1270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从商品类投诉情况看：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排名前三的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一般食品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11086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；交通工具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3398件；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服装、鞋帽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2660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占商品类投诉总量的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%(图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spacing w:line="0" w:lineRule="atLeast"/>
        <w:jc w:val="center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图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：20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年商品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类投诉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涉及客体类别统计前十名</w:t>
      </w:r>
      <w:r>
        <w:rPr>
          <w:rFonts w:hint="eastAsia" w:ascii="仿宋" w:hAnsi="仿宋" w:eastAsia="仿宋"/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591820</wp:posOffset>
            </wp:positionH>
            <wp:positionV relativeFrom="page">
              <wp:posOffset>6794500</wp:posOffset>
            </wp:positionV>
            <wp:extent cx="4770120" cy="3006725"/>
            <wp:effectExtent l="5080" t="4445" r="10160" b="6350"/>
            <wp:wrapTopAndBottom/>
            <wp:docPr id="7" name="图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76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从服务类投诉情况看：排名前三的是餐饮和住宿服务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3991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文化、娱乐、体育服务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3221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教育、培训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3216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件，占服务类投诉总量的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82.34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%（图四）。</w:t>
      </w:r>
    </w:p>
    <w:p>
      <w:pPr>
        <w:spacing w:line="0" w:lineRule="atLeast"/>
        <w:jc w:val="center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285115</wp:posOffset>
            </wp:positionV>
            <wp:extent cx="4852670" cy="2905760"/>
            <wp:effectExtent l="4445" t="4445" r="19685" b="23495"/>
            <wp:wrapTopAndBottom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</w:rPr>
        <w:t>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kern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</w:rPr>
        <w:t>年服务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  <w:lang w:eastAsia="zh-CN"/>
        </w:rPr>
        <w:t>类投诉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</w:rPr>
        <w:t>涉及客体类别统计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kern w:val="0"/>
          <w:sz w:val="24"/>
          <w:szCs w:val="24"/>
          <w:lang w:eastAsia="zh-CN"/>
        </w:rPr>
        <w:t>前十名</w:t>
      </w:r>
    </w:p>
    <w:p>
      <w:pPr>
        <w:tabs>
          <w:tab w:val="left" w:pos="7605"/>
        </w:tabs>
        <w:spacing w:line="0" w:lineRule="atLeast"/>
        <w:ind w:firstLine="643" w:firstLineChars="200"/>
        <w:rPr>
          <w:rFonts w:hint="eastAsia" w:ascii="楷体_GB2312" w:hAnsi="楷体_GB2312" w:eastAsia="楷体_GB2312" w:cs="楷体_GB2312"/>
          <w:b/>
          <w:bCs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b/>
          <w:bCs/>
        </w:rPr>
        <w:t>、举报情况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49707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件，其中商品类举报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37912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件，占举报总量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76.27</w:t>
      </w:r>
      <w:r>
        <w:rPr>
          <w:rFonts w:hint="eastAsia" w:ascii="仿宋_GB2312" w:hAnsi="仿宋_GB2312" w:eastAsia="仿宋_GB2312" w:cs="仿宋_GB2312"/>
          <w:sz w:val="32"/>
          <w:szCs w:val="32"/>
        </w:rPr>
        <w:t>%；服务类举报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11795</w:t>
      </w:r>
      <w:r>
        <w:rPr>
          <w:rFonts w:hint="eastAsia" w:ascii="仿宋_GB2312" w:hAnsi="仿宋_GB2312" w:eastAsia="仿宋_GB2312" w:cs="仿宋_GB2312"/>
          <w:sz w:val="32"/>
          <w:szCs w:val="32"/>
        </w:rPr>
        <w:t>件，占举报总量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23.73</w:t>
      </w:r>
      <w:r>
        <w:rPr>
          <w:rFonts w:hint="eastAsia" w:ascii="仿宋_GB2312" w:hAnsi="仿宋_GB2312" w:eastAsia="仿宋_GB2312" w:cs="仿宋_GB2312"/>
          <w:sz w:val="32"/>
          <w:szCs w:val="32"/>
        </w:rPr>
        <w:t>%（图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从商品类举报排行来看，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食品类举报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13751</w:t>
      </w:r>
      <w:r>
        <w:rPr>
          <w:rFonts w:hint="eastAsia" w:ascii="仿宋_GB2312" w:hAnsi="仿宋_GB2312" w:eastAsia="仿宋_GB2312" w:cs="仿宋_GB2312"/>
          <w:sz w:val="32"/>
          <w:szCs w:val="32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问题突显</w:t>
      </w:r>
      <w:r>
        <w:rPr>
          <w:rFonts w:hint="eastAsia" w:ascii="仿宋_GB2312" w:hAnsi="仿宋_GB2312" w:eastAsia="仿宋_GB2312" w:cs="仿宋_GB2312"/>
          <w:sz w:val="32"/>
          <w:szCs w:val="32"/>
        </w:rPr>
        <w:t>，占商品类举报总量的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36.27</w:t>
      </w:r>
      <w:r>
        <w:rPr>
          <w:rFonts w:hint="eastAsia" w:ascii="仿宋_GB2312" w:hAnsi="仿宋_GB2312" w:eastAsia="仿宋_GB2312" w:cs="仿宋_GB2312"/>
          <w:sz w:val="32"/>
          <w:szCs w:val="32"/>
        </w:rPr>
        <w:t>%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从服务类举报排行来看，餐饮和住宿服务举报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2727</w:t>
      </w:r>
      <w:r>
        <w:rPr>
          <w:rFonts w:hint="eastAsia" w:ascii="仿宋_GB2312" w:hAnsi="仿宋_GB2312" w:eastAsia="仿宋_GB2312" w:cs="仿宋_GB2312"/>
          <w:sz w:val="32"/>
          <w:szCs w:val="32"/>
        </w:rPr>
        <w:t>件位于榜首，占服务类举报总量的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23.12</w:t>
      </w:r>
      <w:r>
        <w:rPr>
          <w:rFonts w:hint="eastAsia" w:ascii="仿宋_GB2312" w:hAnsi="仿宋_GB2312" w:eastAsia="仿宋_GB2312" w:cs="仿宋_GB2312"/>
          <w:sz w:val="32"/>
          <w:szCs w:val="32"/>
        </w:rPr>
        <w:t>% 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440" w:firstLineChars="600"/>
        <w:textAlignment w:val="auto"/>
        <w:rPr>
          <w:rFonts w:ascii="仿宋" w:hAnsi="仿宋" w:eastAsia="仿宋"/>
        </w:rPr>
      </w:pPr>
      <w:r>
        <w:rPr>
          <w:rFonts w:hint="eastAsia" w:ascii="仿宋_GB2312" w:hAnsi="仿宋_GB2312" w:cs="仿宋_GB2312"/>
          <w:b w:val="0"/>
          <w:bCs w:val="0"/>
          <w:i w:val="0"/>
          <w:iCs w:val="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650875</wp:posOffset>
            </wp:positionH>
            <wp:positionV relativeFrom="page">
              <wp:posOffset>7632700</wp:posOffset>
            </wp:positionV>
            <wp:extent cx="1982470" cy="2617470"/>
            <wp:effectExtent l="4445" t="4445" r="13335" b="6985"/>
            <wp:wrapTopAndBottom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rPr>
          <w:rFonts w:hint="eastAsia" w:ascii="仿宋_GB2312" w:hAnsi="仿宋_GB2312" w:cs="仿宋_GB2312"/>
          <w:b w:val="0"/>
          <w:bCs w:val="0"/>
          <w:i w:val="0"/>
          <w:iCs w:val="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3683000</wp:posOffset>
            </wp:positionH>
            <wp:positionV relativeFrom="page">
              <wp:posOffset>7607300</wp:posOffset>
            </wp:positionV>
            <wp:extent cx="1976120" cy="2668905"/>
            <wp:effectExtent l="4445" t="4445" r="19685" b="12700"/>
            <wp:wrapTopAndBottom/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>
        <w:rPr>
          <w:rFonts w:hint="eastAsia" w:ascii="仿宋_GB2312" w:hAnsi="仿宋_GB2312" w:cs="仿宋_GB2312"/>
          <w:b w:val="0"/>
          <w:bCs w:val="0"/>
          <w:i w:val="0"/>
          <w:iCs w:val="0"/>
          <w:kern w:val="0"/>
          <w:sz w:val="24"/>
          <w:szCs w:val="24"/>
          <w:lang w:val="en-US" w:eastAsia="zh-CN"/>
        </w:rPr>
        <w:t xml:space="preserve">图五：商品类举报排行                   图六：服务类举报排行 </w:t>
      </w:r>
      <w:r>
        <w:rPr>
          <w:rFonts w:hint="eastAsia" w:ascii="仿宋" w:hAnsi="仿宋" w:eastAsia="仿宋"/>
          <w:sz w:val="24"/>
          <w:szCs w:val="24"/>
        </w:rPr>
        <w:t xml:space="preserve">   </w:t>
      </w:r>
    </w:p>
    <w:p>
      <w:pPr>
        <w:widowControl/>
        <w:spacing w:line="0" w:lineRule="atLeast"/>
        <w:jc w:val="left"/>
        <w:rPr>
          <w:rFonts w:hint="eastAsia"/>
        </w:rPr>
      </w:pPr>
      <w:r>
        <w:rPr>
          <w:rFonts w:hint="eastAsia"/>
        </w:rPr>
        <w:t xml:space="preserve">            </w:t>
      </w:r>
    </w:p>
    <w:p>
      <w:pPr>
        <w:widowControl/>
        <w:numPr>
          <w:ilvl w:val="0"/>
          <w:numId w:val="0"/>
        </w:numPr>
        <w:spacing w:line="0" w:lineRule="atLeast"/>
        <w:ind w:leftChars="200"/>
        <w:jc w:val="left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三、热</w:t>
      </w:r>
      <w:r>
        <w:rPr>
          <w:rFonts w:hint="eastAsia" w:ascii="黑体" w:hAnsi="黑体" w:eastAsia="黑体" w:cs="黑体"/>
          <w:b w:val="0"/>
          <w:bCs w:val="0"/>
        </w:rPr>
        <w:t>点</w:t>
      </w:r>
      <w:r>
        <w:rPr>
          <w:rFonts w:hint="eastAsia" w:ascii="黑体" w:hAnsi="黑体" w:eastAsia="黑体" w:cs="黑体"/>
          <w:b w:val="0"/>
          <w:bCs w:val="0"/>
          <w:lang w:eastAsia="zh-CN"/>
        </w:rPr>
        <w:t>问题</w:t>
      </w:r>
    </w:p>
    <w:p>
      <w:pPr>
        <w:widowControl/>
        <w:numPr>
          <w:ilvl w:val="0"/>
          <w:numId w:val="0"/>
        </w:numPr>
        <w:spacing w:line="0" w:lineRule="atLeast"/>
        <w:ind w:firstLine="643" w:firstLineChars="200"/>
        <w:jc w:val="left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（一）投诉类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lang w:val="en-US" w:eastAsia="zh-CN"/>
        </w:rPr>
      </w:pPr>
      <w:r>
        <w:rPr>
          <w:rFonts w:hint="eastAsia" w:ascii="仿宋_GB2312" w:hAnsi="仿宋_GB2312" w:eastAsia="仿宋_GB2312" w:cs="仿宋_GB2312"/>
          <w:b/>
        </w:rPr>
        <w:t>1 、</w:t>
      </w:r>
      <w:r>
        <w:rPr>
          <w:rFonts w:hint="eastAsia" w:ascii="仿宋_GB2312" w:hAnsi="仿宋_GB2312" w:eastAsia="仿宋_GB2312" w:cs="仿宋_GB2312"/>
          <w:b/>
          <w:lang w:eastAsia="zh-CN"/>
        </w:rPr>
        <w:t>一般食品类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①食品中混有头发、虫子等异物；②食品不新鲜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感官性状不佳；③消费者用餐后出现呕吐、腹泻等身体不适现象；④</w:t>
      </w:r>
      <w:r>
        <w:rPr>
          <w:rFonts w:hint="eastAsia" w:ascii="仿宋_GB2312" w:hAnsi="仿宋_GB2312" w:eastAsia="仿宋_GB2312" w:cs="仿宋_GB2312"/>
          <w:lang w:eastAsia="zh-CN"/>
        </w:rPr>
        <w:t>食品存在缺斤少两等。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/>
        <w:jc w:val="both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  <w:lang w:eastAsia="zh-CN"/>
        </w:rPr>
        <w:t>交通工具类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lang w:eastAsia="zh-CN"/>
        </w:rPr>
        <w:t>①在“三包”期内商家收费维修；②车辆经多次维修故障仍不能排除；③</w:t>
      </w:r>
      <w:r>
        <w:rPr>
          <w:rFonts w:hint="eastAsia" w:ascii="仿宋_GB2312" w:hAnsi="仿宋_GB2312" w:eastAsia="仿宋_GB2312" w:cs="仿宋_GB2312"/>
          <w:lang w:val="en-US" w:eastAsia="zh-CN"/>
        </w:rPr>
        <w:t>二手车辆信息不真实，经营者存在不履行真实告知义务等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/>
        <w:jc w:val="both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  <w:lang w:eastAsia="zh-CN"/>
        </w:rPr>
        <w:t>服装、鞋帽类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lang w:eastAsia="zh-CN"/>
        </w:rPr>
        <w:t>①网购商品实物与图片不符；②商家虚假发货、未按约定时间发货；③服装出现褪色，起球等问题，鞋子出现开胶、断面等现象。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60"/>
        <w:jc w:val="both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b/>
        </w:rPr>
        <w:t>餐饮和住宿服务</w:t>
      </w:r>
      <w:r>
        <w:rPr>
          <w:rFonts w:hint="eastAsia" w:ascii="仿宋_GB2312" w:hAnsi="仿宋_GB2312" w:eastAsia="仿宋_GB2312" w:cs="仿宋_GB2312"/>
          <w:b/>
          <w:lang w:eastAsia="zh-CN"/>
        </w:rPr>
        <w:t>类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</w:rPr>
      </w:pPr>
      <w:r>
        <w:rPr>
          <w:rFonts w:hint="eastAsia" w:ascii="仿宋_GB2312" w:hAnsi="仿宋_GB2312" w:eastAsia="仿宋_GB2312" w:cs="仿宋_GB2312"/>
          <w:lang w:eastAsia="zh-CN"/>
        </w:rPr>
        <w:t>①食品标价不清楚、饭店</w:t>
      </w:r>
      <w:r>
        <w:rPr>
          <w:rFonts w:hint="eastAsia" w:ascii="仿宋_GB2312" w:hAnsi="仿宋_GB2312" w:cs="仿宋_GB2312"/>
          <w:lang w:eastAsia="zh-CN"/>
        </w:rPr>
        <w:t>包房</w:t>
      </w:r>
      <w:r>
        <w:rPr>
          <w:rFonts w:hint="eastAsia" w:ascii="仿宋_GB2312" w:hAnsi="仿宋_GB2312" w:eastAsia="仿宋_GB2312" w:cs="仿宋_GB2312"/>
          <w:lang w:eastAsia="zh-CN"/>
        </w:rPr>
        <w:t>设置最低消费；②商家克扣住宿押金；③消费者订购外卖或在店内就餐过程中食品出现卫生问题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widowControl/>
        <w:numPr>
          <w:ilvl w:val="0"/>
          <w:numId w:val="3"/>
        </w:numPr>
        <w:spacing w:line="0" w:lineRule="atLeast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lang w:eastAsia="zh-CN"/>
        </w:rPr>
        <w:t>举报</w:t>
      </w:r>
      <w:r>
        <w:rPr>
          <w:rFonts w:hint="eastAsia" w:ascii="仿宋_GB2312" w:hAnsi="仿宋_GB2312" w:eastAsia="仿宋_GB2312" w:cs="仿宋_GB2312"/>
          <w:b/>
          <w:bCs/>
          <w:lang w:eastAsia="zh-CN"/>
        </w:rPr>
        <w:t>类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spacing w:line="240" w:lineRule="auto"/>
        <w:ind w:right="-691" w:rightChars="-216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1、一般食品类</w:t>
      </w:r>
    </w:p>
    <w:p>
      <w:pPr>
        <w:numPr>
          <w:ilvl w:val="0"/>
          <w:numId w:val="0"/>
        </w:numPr>
        <w:spacing w:line="240" w:lineRule="auto"/>
        <w:ind w:right="0" w:righ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①广告和包装中使用绝对化用语，内容涉嫌夸大宣传；②商家销售</w:t>
      </w:r>
      <w:r>
        <w:rPr>
          <w:rFonts w:hint="eastAsia" w:ascii="仿宋_GB2312" w:hAnsi="仿宋_GB2312" w:cs="仿宋_GB2312"/>
          <w:lang w:eastAsia="zh-CN"/>
        </w:rPr>
        <w:t>的</w:t>
      </w:r>
      <w:r>
        <w:rPr>
          <w:rFonts w:hint="eastAsia" w:ascii="仿宋_GB2312" w:hAnsi="仿宋_GB2312" w:eastAsia="仿宋_GB2312" w:cs="仿宋_GB2312"/>
          <w:lang w:eastAsia="zh-CN"/>
        </w:rPr>
        <w:t>商品</w:t>
      </w:r>
      <w:r>
        <w:rPr>
          <w:rFonts w:hint="eastAsia" w:ascii="仿宋_GB2312" w:hAnsi="仿宋_GB2312" w:cs="仿宋_GB2312"/>
          <w:lang w:eastAsia="zh-CN"/>
        </w:rPr>
        <w:t>涉嫌</w:t>
      </w:r>
      <w:r>
        <w:rPr>
          <w:rFonts w:hint="eastAsia" w:ascii="仿宋_GB2312" w:hAnsi="仿宋_GB2312" w:eastAsia="仿宋_GB2312" w:cs="仿宋_GB2312"/>
          <w:lang w:eastAsia="zh-CN"/>
        </w:rPr>
        <w:t>违反《食品标识管理规定》；③商家销售腐败变质过期、混有异物的食品等。</w:t>
      </w:r>
    </w:p>
    <w:p>
      <w:pPr>
        <w:numPr>
          <w:ilvl w:val="0"/>
          <w:numId w:val="0"/>
        </w:numPr>
        <w:spacing w:line="240" w:lineRule="auto"/>
        <w:ind w:leftChars="200" w:right="0" w:right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 w:val="0"/>
          <w:lang w:eastAsia="zh-CN"/>
        </w:rPr>
        <w:t>药品类</w:t>
      </w:r>
    </w:p>
    <w:p>
      <w:pPr>
        <w:numPr>
          <w:ilvl w:val="0"/>
          <w:numId w:val="0"/>
        </w:numPr>
        <w:spacing w:line="240" w:lineRule="auto"/>
        <w:ind w:right="0" w:righ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①商家涉嫌销售不符合法定标准的药品；②药品经营企业销售产品存在质量问题；③商家无证经营、违规销售进口药品等。</w:t>
      </w:r>
    </w:p>
    <w:p>
      <w:pPr>
        <w:numPr>
          <w:ilvl w:val="0"/>
          <w:numId w:val="0"/>
        </w:numPr>
        <w:spacing w:line="240" w:lineRule="auto"/>
        <w:ind w:right="-691" w:rightChars="-216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3、餐饮和住宿服务类</w:t>
      </w:r>
    </w:p>
    <w:p>
      <w:pPr>
        <w:numPr>
          <w:ilvl w:val="0"/>
          <w:numId w:val="0"/>
        </w:numPr>
        <w:spacing w:line="240" w:lineRule="auto"/>
        <w:ind w:right="0" w:rightChars="0" w:firstLine="640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①工作人员无健康证；②餐饮店</w:t>
      </w:r>
      <w:r>
        <w:rPr>
          <w:rFonts w:hint="eastAsia" w:ascii="仿宋_GB2312" w:hAnsi="仿宋_GB2312" w:cs="仿宋_GB2312"/>
          <w:lang w:eastAsia="zh-CN"/>
        </w:rPr>
        <w:t>销售的</w:t>
      </w:r>
      <w:r>
        <w:rPr>
          <w:rFonts w:hint="eastAsia" w:ascii="仿宋_GB2312" w:hAnsi="仿宋_GB2312" w:eastAsia="仿宋_GB2312" w:cs="仿宋_GB2312"/>
          <w:lang w:eastAsia="zh-CN"/>
        </w:rPr>
        <w:t>食物中有异物；③商家未明码标价等。</w:t>
      </w:r>
    </w:p>
    <w:p>
      <w:pPr>
        <w:numPr>
          <w:ilvl w:val="0"/>
          <w:numId w:val="0"/>
        </w:numPr>
        <w:spacing w:line="240" w:lineRule="auto"/>
        <w:ind w:right="-691" w:rightChars="-216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4、美容、美发、洗浴服务类</w:t>
      </w:r>
    </w:p>
    <w:p>
      <w:pPr>
        <w:numPr>
          <w:ilvl w:val="0"/>
          <w:numId w:val="0"/>
        </w:numPr>
        <w:spacing w:line="240" w:lineRule="auto"/>
        <w:ind w:right="-691" w:rightChars="-216" w:firstLine="640" w:firstLineChars="200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①商家涉嫌虚假宣传、夸大宣传；②经营者涉嫌销售和使用</w:t>
      </w:r>
    </w:p>
    <w:p>
      <w:pPr>
        <w:numPr>
          <w:ilvl w:val="0"/>
          <w:numId w:val="0"/>
        </w:numPr>
        <w:spacing w:line="240" w:lineRule="auto"/>
        <w:ind w:right="-691" w:rightChars="-216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假冒伪劣商品；③商家收费不合理，优惠券使用限制条件多。</w:t>
      </w:r>
    </w:p>
    <w:p>
      <w:pPr>
        <w:spacing w:line="240" w:lineRule="auto"/>
        <w:ind w:right="-691" w:rightChars="-216"/>
        <w:rPr>
          <w:rFonts w:hint="eastAsia" w:ascii="仿宋" w:hAnsi="仿宋" w:eastAsia="仿宋"/>
          <w:b/>
          <w:lang w:eastAsia="zh-CN"/>
        </w:rPr>
      </w:pPr>
    </w:p>
    <w:sectPr>
      <w:footerReference r:id="rId3" w:type="default"/>
      <w:pgSz w:w="11906" w:h="16838"/>
      <w:pgMar w:top="1120" w:right="1466" w:bottom="1318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15990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495DDF"/>
    <w:multiLevelType w:val="singleLevel"/>
    <w:tmpl w:val="8E495DD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AB41A5A1"/>
    <w:multiLevelType w:val="singleLevel"/>
    <w:tmpl w:val="AB41A5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D314F710"/>
    <w:multiLevelType w:val="singleLevel"/>
    <w:tmpl w:val="D314F71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MjE0MTVmZmYyYzAyNWIzM2Q4N2IxZmQxMTI4ZTEifQ=="/>
  </w:docVars>
  <w:rsids>
    <w:rsidRoot w:val="008E0447"/>
    <w:rsid w:val="00054690"/>
    <w:rsid w:val="00090F31"/>
    <w:rsid w:val="001D45D6"/>
    <w:rsid w:val="002060FA"/>
    <w:rsid w:val="002133FE"/>
    <w:rsid w:val="00235DC3"/>
    <w:rsid w:val="002361A6"/>
    <w:rsid w:val="002675C9"/>
    <w:rsid w:val="00282099"/>
    <w:rsid w:val="002A2AF1"/>
    <w:rsid w:val="0033671E"/>
    <w:rsid w:val="00436D54"/>
    <w:rsid w:val="00475968"/>
    <w:rsid w:val="00482654"/>
    <w:rsid w:val="004A00AC"/>
    <w:rsid w:val="004B2B21"/>
    <w:rsid w:val="004C16C6"/>
    <w:rsid w:val="004C4C7A"/>
    <w:rsid w:val="00524E13"/>
    <w:rsid w:val="005B347B"/>
    <w:rsid w:val="00684506"/>
    <w:rsid w:val="006979AF"/>
    <w:rsid w:val="006B7DCE"/>
    <w:rsid w:val="00777F27"/>
    <w:rsid w:val="00787A56"/>
    <w:rsid w:val="0079000B"/>
    <w:rsid w:val="007B5540"/>
    <w:rsid w:val="007C4E29"/>
    <w:rsid w:val="0083300D"/>
    <w:rsid w:val="008B6CB6"/>
    <w:rsid w:val="008E0447"/>
    <w:rsid w:val="00926BEC"/>
    <w:rsid w:val="009E0AC1"/>
    <w:rsid w:val="009F56E6"/>
    <w:rsid w:val="00A87C13"/>
    <w:rsid w:val="00B21307"/>
    <w:rsid w:val="00B8390D"/>
    <w:rsid w:val="00BD551C"/>
    <w:rsid w:val="00BF22E7"/>
    <w:rsid w:val="00C966BE"/>
    <w:rsid w:val="00CC1635"/>
    <w:rsid w:val="00CF0333"/>
    <w:rsid w:val="00D81233"/>
    <w:rsid w:val="00E22CB6"/>
    <w:rsid w:val="00E44C09"/>
    <w:rsid w:val="00E74B96"/>
    <w:rsid w:val="00EB41D3"/>
    <w:rsid w:val="00ED57D1"/>
    <w:rsid w:val="00EE7B9E"/>
    <w:rsid w:val="00F15440"/>
    <w:rsid w:val="00FD340E"/>
    <w:rsid w:val="01410B4A"/>
    <w:rsid w:val="0146605B"/>
    <w:rsid w:val="014A64E4"/>
    <w:rsid w:val="0156177E"/>
    <w:rsid w:val="01B446F6"/>
    <w:rsid w:val="01C01557"/>
    <w:rsid w:val="01CA6A35"/>
    <w:rsid w:val="01DA49A5"/>
    <w:rsid w:val="01F105D1"/>
    <w:rsid w:val="02075A84"/>
    <w:rsid w:val="02163AEB"/>
    <w:rsid w:val="02304D17"/>
    <w:rsid w:val="02357927"/>
    <w:rsid w:val="02563D26"/>
    <w:rsid w:val="026A63C3"/>
    <w:rsid w:val="029537AC"/>
    <w:rsid w:val="02AD1F7C"/>
    <w:rsid w:val="031B72E3"/>
    <w:rsid w:val="03371CE5"/>
    <w:rsid w:val="036C5B5D"/>
    <w:rsid w:val="037473D6"/>
    <w:rsid w:val="037C4226"/>
    <w:rsid w:val="03D85194"/>
    <w:rsid w:val="03D909B1"/>
    <w:rsid w:val="041D69E4"/>
    <w:rsid w:val="048C5BC8"/>
    <w:rsid w:val="04987EE0"/>
    <w:rsid w:val="049F2C5A"/>
    <w:rsid w:val="04ED7519"/>
    <w:rsid w:val="04F16DC3"/>
    <w:rsid w:val="04F22995"/>
    <w:rsid w:val="05090FEA"/>
    <w:rsid w:val="0532374E"/>
    <w:rsid w:val="05384ADA"/>
    <w:rsid w:val="05617DDE"/>
    <w:rsid w:val="05854BD0"/>
    <w:rsid w:val="05934D16"/>
    <w:rsid w:val="05B3121B"/>
    <w:rsid w:val="05C305BE"/>
    <w:rsid w:val="06420037"/>
    <w:rsid w:val="06456AD4"/>
    <w:rsid w:val="06580BF9"/>
    <w:rsid w:val="06587C1D"/>
    <w:rsid w:val="06646CE3"/>
    <w:rsid w:val="06742818"/>
    <w:rsid w:val="067E2E92"/>
    <w:rsid w:val="067F1777"/>
    <w:rsid w:val="068016B2"/>
    <w:rsid w:val="07120F5D"/>
    <w:rsid w:val="0737479E"/>
    <w:rsid w:val="07487A77"/>
    <w:rsid w:val="07772CCE"/>
    <w:rsid w:val="078D3FBD"/>
    <w:rsid w:val="079D2C67"/>
    <w:rsid w:val="07B0644B"/>
    <w:rsid w:val="08332435"/>
    <w:rsid w:val="08751168"/>
    <w:rsid w:val="08A97215"/>
    <w:rsid w:val="08AE00F1"/>
    <w:rsid w:val="08DB11C1"/>
    <w:rsid w:val="08F71C29"/>
    <w:rsid w:val="090B5E50"/>
    <w:rsid w:val="090D3EC9"/>
    <w:rsid w:val="094A4A23"/>
    <w:rsid w:val="095B0AE2"/>
    <w:rsid w:val="0964745B"/>
    <w:rsid w:val="09691844"/>
    <w:rsid w:val="09881A9E"/>
    <w:rsid w:val="09915872"/>
    <w:rsid w:val="0992353B"/>
    <w:rsid w:val="09E74F4A"/>
    <w:rsid w:val="0A130478"/>
    <w:rsid w:val="0A4A43F0"/>
    <w:rsid w:val="0A6B5C4A"/>
    <w:rsid w:val="0A7F0A61"/>
    <w:rsid w:val="0AA92B53"/>
    <w:rsid w:val="0ABE62AD"/>
    <w:rsid w:val="0ACA2F63"/>
    <w:rsid w:val="0AD007F3"/>
    <w:rsid w:val="0AED15F2"/>
    <w:rsid w:val="0B1C3760"/>
    <w:rsid w:val="0B7808B4"/>
    <w:rsid w:val="0B833CDF"/>
    <w:rsid w:val="0B854559"/>
    <w:rsid w:val="0B8B2B70"/>
    <w:rsid w:val="0B946185"/>
    <w:rsid w:val="0BA23BA1"/>
    <w:rsid w:val="0BB144B3"/>
    <w:rsid w:val="0BDA11B3"/>
    <w:rsid w:val="0BEA56B1"/>
    <w:rsid w:val="0C2448FB"/>
    <w:rsid w:val="0C271994"/>
    <w:rsid w:val="0C57284E"/>
    <w:rsid w:val="0C57673D"/>
    <w:rsid w:val="0C7125AB"/>
    <w:rsid w:val="0C7149AC"/>
    <w:rsid w:val="0C735DC5"/>
    <w:rsid w:val="0CBA5D3A"/>
    <w:rsid w:val="0CEB4701"/>
    <w:rsid w:val="0CFE1558"/>
    <w:rsid w:val="0D0E66AE"/>
    <w:rsid w:val="0D182EF3"/>
    <w:rsid w:val="0D204A1F"/>
    <w:rsid w:val="0D237147"/>
    <w:rsid w:val="0D2B2554"/>
    <w:rsid w:val="0D2E667E"/>
    <w:rsid w:val="0D3F496A"/>
    <w:rsid w:val="0D4135CE"/>
    <w:rsid w:val="0DA55E7C"/>
    <w:rsid w:val="0DC06B2F"/>
    <w:rsid w:val="0DCB2E27"/>
    <w:rsid w:val="0E2523AB"/>
    <w:rsid w:val="0E4C15EC"/>
    <w:rsid w:val="0E525772"/>
    <w:rsid w:val="0E6175A8"/>
    <w:rsid w:val="0E77580E"/>
    <w:rsid w:val="0E992EBC"/>
    <w:rsid w:val="0EC71FA3"/>
    <w:rsid w:val="0EE07A3C"/>
    <w:rsid w:val="0EEF07D8"/>
    <w:rsid w:val="0F0D009A"/>
    <w:rsid w:val="0F4437FA"/>
    <w:rsid w:val="0F5226CD"/>
    <w:rsid w:val="10157E1C"/>
    <w:rsid w:val="105114FF"/>
    <w:rsid w:val="1135435C"/>
    <w:rsid w:val="119E61AD"/>
    <w:rsid w:val="11B4373D"/>
    <w:rsid w:val="12685A2F"/>
    <w:rsid w:val="129B79A0"/>
    <w:rsid w:val="12AF1168"/>
    <w:rsid w:val="12BB6CBB"/>
    <w:rsid w:val="12E60FD8"/>
    <w:rsid w:val="12FB691E"/>
    <w:rsid w:val="13774473"/>
    <w:rsid w:val="13A72A1B"/>
    <w:rsid w:val="13D42641"/>
    <w:rsid w:val="13E86AE5"/>
    <w:rsid w:val="13F60519"/>
    <w:rsid w:val="13FF5AEA"/>
    <w:rsid w:val="1435635E"/>
    <w:rsid w:val="14465827"/>
    <w:rsid w:val="146D2C78"/>
    <w:rsid w:val="14B51EE7"/>
    <w:rsid w:val="14EA3731"/>
    <w:rsid w:val="15283CC4"/>
    <w:rsid w:val="153C0833"/>
    <w:rsid w:val="15822F78"/>
    <w:rsid w:val="159C04CB"/>
    <w:rsid w:val="159E51B1"/>
    <w:rsid w:val="15B86970"/>
    <w:rsid w:val="15BD47B4"/>
    <w:rsid w:val="15C35FCB"/>
    <w:rsid w:val="15D355E9"/>
    <w:rsid w:val="16061A44"/>
    <w:rsid w:val="16704EE4"/>
    <w:rsid w:val="16A40289"/>
    <w:rsid w:val="16B5664A"/>
    <w:rsid w:val="16E51393"/>
    <w:rsid w:val="172554A2"/>
    <w:rsid w:val="173A2711"/>
    <w:rsid w:val="174C1DBD"/>
    <w:rsid w:val="17677835"/>
    <w:rsid w:val="17A96879"/>
    <w:rsid w:val="17C500AA"/>
    <w:rsid w:val="17E16D25"/>
    <w:rsid w:val="17F05051"/>
    <w:rsid w:val="185122D2"/>
    <w:rsid w:val="18DB0C36"/>
    <w:rsid w:val="18E876DD"/>
    <w:rsid w:val="18E9043D"/>
    <w:rsid w:val="190C2BCF"/>
    <w:rsid w:val="19142A31"/>
    <w:rsid w:val="19206798"/>
    <w:rsid w:val="19212219"/>
    <w:rsid w:val="19426E30"/>
    <w:rsid w:val="19495686"/>
    <w:rsid w:val="194A5A2E"/>
    <w:rsid w:val="1961527B"/>
    <w:rsid w:val="19D45FF9"/>
    <w:rsid w:val="1A063696"/>
    <w:rsid w:val="1A0C4C78"/>
    <w:rsid w:val="1A1E70FF"/>
    <w:rsid w:val="1A250E9C"/>
    <w:rsid w:val="1A980B32"/>
    <w:rsid w:val="1A9A731A"/>
    <w:rsid w:val="1AB50A4F"/>
    <w:rsid w:val="1AD67805"/>
    <w:rsid w:val="1ADB4B7E"/>
    <w:rsid w:val="1B752E5D"/>
    <w:rsid w:val="1B8F1FBA"/>
    <w:rsid w:val="1B900EAA"/>
    <w:rsid w:val="1BB553B0"/>
    <w:rsid w:val="1BC7580E"/>
    <w:rsid w:val="1BE0750F"/>
    <w:rsid w:val="1C306254"/>
    <w:rsid w:val="1C575282"/>
    <w:rsid w:val="1CC2793F"/>
    <w:rsid w:val="1CE55377"/>
    <w:rsid w:val="1CF56A7D"/>
    <w:rsid w:val="1D056C6A"/>
    <w:rsid w:val="1D112B77"/>
    <w:rsid w:val="1D2462E4"/>
    <w:rsid w:val="1D40163D"/>
    <w:rsid w:val="1D5E3CD2"/>
    <w:rsid w:val="1D5F106E"/>
    <w:rsid w:val="1D69418F"/>
    <w:rsid w:val="1DAB2B9D"/>
    <w:rsid w:val="1DB169B0"/>
    <w:rsid w:val="1DB642D8"/>
    <w:rsid w:val="1DB81547"/>
    <w:rsid w:val="1E297EAC"/>
    <w:rsid w:val="1E434200"/>
    <w:rsid w:val="1E470087"/>
    <w:rsid w:val="1E67160B"/>
    <w:rsid w:val="1E6D7CF7"/>
    <w:rsid w:val="1E8A5DE0"/>
    <w:rsid w:val="1EE84192"/>
    <w:rsid w:val="1EFD1BCA"/>
    <w:rsid w:val="1F004511"/>
    <w:rsid w:val="1F0970EB"/>
    <w:rsid w:val="1F362CA4"/>
    <w:rsid w:val="1F396F1B"/>
    <w:rsid w:val="1F7B1232"/>
    <w:rsid w:val="1F932551"/>
    <w:rsid w:val="1FC23E0F"/>
    <w:rsid w:val="20085962"/>
    <w:rsid w:val="20295890"/>
    <w:rsid w:val="20A84649"/>
    <w:rsid w:val="20B7501B"/>
    <w:rsid w:val="20F465CA"/>
    <w:rsid w:val="211D6F8B"/>
    <w:rsid w:val="21352CBA"/>
    <w:rsid w:val="215830D5"/>
    <w:rsid w:val="216010A9"/>
    <w:rsid w:val="21DB5111"/>
    <w:rsid w:val="21E4550B"/>
    <w:rsid w:val="21F56D5C"/>
    <w:rsid w:val="220E0997"/>
    <w:rsid w:val="221A1E36"/>
    <w:rsid w:val="2223142E"/>
    <w:rsid w:val="223A522B"/>
    <w:rsid w:val="226D478D"/>
    <w:rsid w:val="22C026A2"/>
    <w:rsid w:val="22C93549"/>
    <w:rsid w:val="22D46DD7"/>
    <w:rsid w:val="230C01E8"/>
    <w:rsid w:val="231D1842"/>
    <w:rsid w:val="233258FD"/>
    <w:rsid w:val="23683082"/>
    <w:rsid w:val="23960FDC"/>
    <w:rsid w:val="23AE4FF1"/>
    <w:rsid w:val="23DB3AA3"/>
    <w:rsid w:val="240D44C8"/>
    <w:rsid w:val="242810EC"/>
    <w:rsid w:val="242955A3"/>
    <w:rsid w:val="2432311E"/>
    <w:rsid w:val="24503A97"/>
    <w:rsid w:val="247422D5"/>
    <w:rsid w:val="248628A5"/>
    <w:rsid w:val="24D971C0"/>
    <w:rsid w:val="250D700F"/>
    <w:rsid w:val="2536529E"/>
    <w:rsid w:val="25C108D1"/>
    <w:rsid w:val="25E97496"/>
    <w:rsid w:val="25EF6FDA"/>
    <w:rsid w:val="25F93531"/>
    <w:rsid w:val="26412AD7"/>
    <w:rsid w:val="264322D0"/>
    <w:rsid w:val="26903F61"/>
    <w:rsid w:val="26CF4EB6"/>
    <w:rsid w:val="26FC61D8"/>
    <w:rsid w:val="2715430C"/>
    <w:rsid w:val="27470AB3"/>
    <w:rsid w:val="275E2D28"/>
    <w:rsid w:val="27904E70"/>
    <w:rsid w:val="27AC28E7"/>
    <w:rsid w:val="27BA477D"/>
    <w:rsid w:val="27C10DBD"/>
    <w:rsid w:val="2864719D"/>
    <w:rsid w:val="28651AF0"/>
    <w:rsid w:val="28856F78"/>
    <w:rsid w:val="28905AA9"/>
    <w:rsid w:val="28917F09"/>
    <w:rsid w:val="28AC2D0F"/>
    <w:rsid w:val="28B6600F"/>
    <w:rsid w:val="292B348B"/>
    <w:rsid w:val="297D33B3"/>
    <w:rsid w:val="29A70519"/>
    <w:rsid w:val="29B51389"/>
    <w:rsid w:val="2A5759FC"/>
    <w:rsid w:val="2A5A12F5"/>
    <w:rsid w:val="2A654C95"/>
    <w:rsid w:val="2AA5541E"/>
    <w:rsid w:val="2ACE25F4"/>
    <w:rsid w:val="2ADA31F1"/>
    <w:rsid w:val="2AE50115"/>
    <w:rsid w:val="2B4745C7"/>
    <w:rsid w:val="2B960776"/>
    <w:rsid w:val="2B9F03EA"/>
    <w:rsid w:val="2BAC556A"/>
    <w:rsid w:val="2BAE55DD"/>
    <w:rsid w:val="2BD86D59"/>
    <w:rsid w:val="2BDD5311"/>
    <w:rsid w:val="2C025269"/>
    <w:rsid w:val="2C0B461F"/>
    <w:rsid w:val="2C1771F1"/>
    <w:rsid w:val="2C49424A"/>
    <w:rsid w:val="2C5749F4"/>
    <w:rsid w:val="2C8D167E"/>
    <w:rsid w:val="2CA959C1"/>
    <w:rsid w:val="2CD052AF"/>
    <w:rsid w:val="2CF010A7"/>
    <w:rsid w:val="2CF44DBB"/>
    <w:rsid w:val="2CF73FB5"/>
    <w:rsid w:val="2CFB27B0"/>
    <w:rsid w:val="2D7B79FC"/>
    <w:rsid w:val="2D9346EE"/>
    <w:rsid w:val="2D9A3604"/>
    <w:rsid w:val="2DCA13EE"/>
    <w:rsid w:val="2DD41359"/>
    <w:rsid w:val="2DE512E7"/>
    <w:rsid w:val="2DF3002C"/>
    <w:rsid w:val="2E0F321C"/>
    <w:rsid w:val="2E1D59F9"/>
    <w:rsid w:val="2E1F7149"/>
    <w:rsid w:val="2E62153E"/>
    <w:rsid w:val="2E6478A0"/>
    <w:rsid w:val="2EBA710A"/>
    <w:rsid w:val="2EC12331"/>
    <w:rsid w:val="2EEA2F89"/>
    <w:rsid w:val="2EF84514"/>
    <w:rsid w:val="2FB42934"/>
    <w:rsid w:val="2FC76951"/>
    <w:rsid w:val="307D69CE"/>
    <w:rsid w:val="30DE5A34"/>
    <w:rsid w:val="30EA5F35"/>
    <w:rsid w:val="31016EBF"/>
    <w:rsid w:val="3171502C"/>
    <w:rsid w:val="31AE3063"/>
    <w:rsid w:val="321F1D33"/>
    <w:rsid w:val="32285176"/>
    <w:rsid w:val="3238133D"/>
    <w:rsid w:val="3256461A"/>
    <w:rsid w:val="32816AFC"/>
    <w:rsid w:val="3293307E"/>
    <w:rsid w:val="32B67FDA"/>
    <w:rsid w:val="32B7644A"/>
    <w:rsid w:val="330A436E"/>
    <w:rsid w:val="33261EB4"/>
    <w:rsid w:val="33697494"/>
    <w:rsid w:val="33794554"/>
    <w:rsid w:val="33C45537"/>
    <w:rsid w:val="33C66C93"/>
    <w:rsid w:val="33CC1C4F"/>
    <w:rsid w:val="33D67A87"/>
    <w:rsid w:val="340252D2"/>
    <w:rsid w:val="34124C70"/>
    <w:rsid w:val="343446CF"/>
    <w:rsid w:val="344B71FE"/>
    <w:rsid w:val="34571FA2"/>
    <w:rsid w:val="345B5661"/>
    <w:rsid w:val="34611B1C"/>
    <w:rsid w:val="34774649"/>
    <w:rsid w:val="349E076A"/>
    <w:rsid w:val="35091D55"/>
    <w:rsid w:val="353B572E"/>
    <w:rsid w:val="354041AE"/>
    <w:rsid w:val="354F2B11"/>
    <w:rsid w:val="357B5CC9"/>
    <w:rsid w:val="35844AE2"/>
    <w:rsid w:val="35A25A51"/>
    <w:rsid w:val="35BD4DEE"/>
    <w:rsid w:val="35EF127D"/>
    <w:rsid w:val="35FE3002"/>
    <w:rsid w:val="36224B86"/>
    <w:rsid w:val="363765C8"/>
    <w:rsid w:val="3640163B"/>
    <w:rsid w:val="367317E3"/>
    <w:rsid w:val="36774951"/>
    <w:rsid w:val="368F74ED"/>
    <w:rsid w:val="374C169F"/>
    <w:rsid w:val="374D117F"/>
    <w:rsid w:val="375643FB"/>
    <w:rsid w:val="379C5E17"/>
    <w:rsid w:val="37A25573"/>
    <w:rsid w:val="37B50052"/>
    <w:rsid w:val="37B51823"/>
    <w:rsid w:val="37D2181C"/>
    <w:rsid w:val="37EB4D15"/>
    <w:rsid w:val="38270637"/>
    <w:rsid w:val="382B5C78"/>
    <w:rsid w:val="38447FA0"/>
    <w:rsid w:val="3854361F"/>
    <w:rsid w:val="3866498E"/>
    <w:rsid w:val="386F3D31"/>
    <w:rsid w:val="38A951EA"/>
    <w:rsid w:val="38C672BE"/>
    <w:rsid w:val="38DF7EF3"/>
    <w:rsid w:val="38E432E4"/>
    <w:rsid w:val="38FA6CBC"/>
    <w:rsid w:val="399B57D2"/>
    <w:rsid w:val="3A1424C6"/>
    <w:rsid w:val="3A1B6D1D"/>
    <w:rsid w:val="3A6B313E"/>
    <w:rsid w:val="3A9E19C7"/>
    <w:rsid w:val="3AD47649"/>
    <w:rsid w:val="3AF92406"/>
    <w:rsid w:val="3B48349E"/>
    <w:rsid w:val="3B557115"/>
    <w:rsid w:val="3B622B87"/>
    <w:rsid w:val="3BA86FD2"/>
    <w:rsid w:val="3BED4BAC"/>
    <w:rsid w:val="3BF52655"/>
    <w:rsid w:val="3C3E376C"/>
    <w:rsid w:val="3C8408FC"/>
    <w:rsid w:val="3C8A3A5A"/>
    <w:rsid w:val="3C8C1521"/>
    <w:rsid w:val="3C9520D5"/>
    <w:rsid w:val="3CFD689F"/>
    <w:rsid w:val="3D0449EF"/>
    <w:rsid w:val="3D0D5664"/>
    <w:rsid w:val="3D195507"/>
    <w:rsid w:val="3D7B7C27"/>
    <w:rsid w:val="3D9A131A"/>
    <w:rsid w:val="3DA43EDD"/>
    <w:rsid w:val="3E5E7535"/>
    <w:rsid w:val="3E891A85"/>
    <w:rsid w:val="3EA041DE"/>
    <w:rsid w:val="3ECD3F40"/>
    <w:rsid w:val="3F1270EF"/>
    <w:rsid w:val="3F39540B"/>
    <w:rsid w:val="3F476191"/>
    <w:rsid w:val="3F8960D4"/>
    <w:rsid w:val="3FFE62B8"/>
    <w:rsid w:val="40076C33"/>
    <w:rsid w:val="40224AD5"/>
    <w:rsid w:val="40271F6A"/>
    <w:rsid w:val="402C411F"/>
    <w:rsid w:val="40485598"/>
    <w:rsid w:val="404B04A5"/>
    <w:rsid w:val="40521386"/>
    <w:rsid w:val="405D62A1"/>
    <w:rsid w:val="40912A5F"/>
    <w:rsid w:val="4092155B"/>
    <w:rsid w:val="40F35FD8"/>
    <w:rsid w:val="41037811"/>
    <w:rsid w:val="41081041"/>
    <w:rsid w:val="411C2C8F"/>
    <w:rsid w:val="411C3143"/>
    <w:rsid w:val="41241A77"/>
    <w:rsid w:val="41596EAF"/>
    <w:rsid w:val="41900891"/>
    <w:rsid w:val="41D805F0"/>
    <w:rsid w:val="41E94722"/>
    <w:rsid w:val="41F2063C"/>
    <w:rsid w:val="42202137"/>
    <w:rsid w:val="422210E9"/>
    <w:rsid w:val="422D32FD"/>
    <w:rsid w:val="42367E53"/>
    <w:rsid w:val="4247387F"/>
    <w:rsid w:val="42746848"/>
    <w:rsid w:val="42746FB1"/>
    <w:rsid w:val="429075E1"/>
    <w:rsid w:val="42DE5119"/>
    <w:rsid w:val="43281ACA"/>
    <w:rsid w:val="433909E1"/>
    <w:rsid w:val="4343125F"/>
    <w:rsid w:val="435C3A14"/>
    <w:rsid w:val="435E1352"/>
    <w:rsid w:val="43962CB6"/>
    <w:rsid w:val="439679D7"/>
    <w:rsid w:val="43CB5790"/>
    <w:rsid w:val="43E42F1E"/>
    <w:rsid w:val="442F1C1A"/>
    <w:rsid w:val="44334561"/>
    <w:rsid w:val="44572740"/>
    <w:rsid w:val="446E2299"/>
    <w:rsid w:val="44867FDE"/>
    <w:rsid w:val="449D77C1"/>
    <w:rsid w:val="4528407A"/>
    <w:rsid w:val="45460D7B"/>
    <w:rsid w:val="454775A1"/>
    <w:rsid w:val="458452FB"/>
    <w:rsid w:val="458E5A72"/>
    <w:rsid w:val="45900866"/>
    <w:rsid w:val="45A42F7F"/>
    <w:rsid w:val="46371A62"/>
    <w:rsid w:val="46695124"/>
    <w:rsid w:val="468B2BD6"/>
    <w:rsid w:val="468D6689"/>
    <w:rsid w:val="46AD716C"/>
    <w:rsid w:val="46EA032D"/>
    <w:rsid w:val="46F048DF"/>
    <w:rsid w:val="470706E3"/>
    <w:rsid w:val="470A119B"/>
    <w:rsid w:val="47164F65"/>
    <w:rsid w:val="47380B8C"/>
    <w:rsid w:val="47495C99"/>
    <w:rsid w:val="47CD093E"/>
    <w:rsid w:val="47EB329E"/>
    <w:rsid w:val="47FC35B8"/>
    <w:rsid w:val="48896BD9"/>
    <w:rsid w:val="488A0B4C"/>
    <w:rsid w:val="48A40F3F"/>
    <w:rsid w:val="48A51F53"/>
    <w:rsid w:val="48B966B6"/>
    <w:rsid w:val="48C62147"/>
    <w:rsid w:val="48DC4C22"/>
    <w:rsid w:val="490B356E"/>
    <w:rsid w:val="49242581"/>
    <w:rsid w:val="49364742"/>
    <w:rsid w:val="49427C2C"/>
    <w:rsid w:val="495C53A6"/>
    <w:rsid w:val="495F6A56"/>
    <w:rsid w:val="4988407E"/>
    <w:rsid w:val="49AD5015"/>
    <w:rsid w:val="49CC3457"/>
    <w:rsid w:val="49E328C7"/>
    <w:rsid w:val="4A0A300F"/>
    <w:rsid w:val="4A143A5F"/>
    <w:rsid w:val="4A153496"/>
    <w:rsid w:val="4A1F0D45"/>
    <w:rsid w:val="4A625973"/>
    <w:rsid w:val="4AB155A9"/>
    <w:rsid w:val="4AB525AA"/>
    <w:rsid w:val="4B054F66"/>
    <w:rsid w:val="4B6F6E57"/>
    <w:rsid w:val="4B774447"/>
    <w:rsid w:val="4B796CAB"/>
    <w:rsid w:val="4BC103FA"/>
    <w:rsid w:val="4C107BBB"/>
    <w:rsid w:val="4C1C0DFC"/>
    <w:rsid w:val="4C5B5B3C"/>
    <w:rsid w:val="4C8C4BEA"/>
    <w:rsid w:val="4CB9389E"/>
    <w:rsid w:val="4CCD7BD3"/>
    <w:rsid w:val="4D2A7B30"/>
    <w:rsid w:val="4D2F5768"/>
    <w:rsid w:val="4D392A7C"/>
    <w:rsid w:val="4D42143C"/>
    <w:rsid w:val="4D422183"/>
    <w:rsid w:val="4D424976"/>
    <w:rsid w:val="4D4F2B18"/>
    <w:rsid w:val="4D521B9D"/>
    <w:rsid w:val="4D69067B"/>
    <w:rsid w:val="4D6F414C"/>
    <w:rsid w:val="4D767FD8"/>
    <w:rsid w:val="4DA27534"/>
    <w:rsid w:val="4E153214"/>
    <w:rsid w:val="4E5B082A"/>
    <w:rsid w:val="4E623F06"/>
    <w:rsid w:val="4EFC7C08"/>
    <w:rsid w:val="4F072632"/>
    <w:rsid w:val="4F0E6AAB"/>
    <w:rsid w:val="4F1D53D1"/>
    <w:rsid w:val="4F3D4531"/>
    <w:rsid w:val="4F4742D1"/>
    <w:rsid w:val="4F8D27EF"/>
    <w:rsid w:val="4F9748E0"/>
    <w:rsid w:val="4FC36136"/>
    <w:rsid w:val="4FC65959"/>
    <w:rsid w:val="4FC93F64"/>
    <w:rsid w:val="4FEC7A4A"/>
    <w:rsid w:val="5034080A"/>
    <w:rsid w:val="50795851"/>
    <w:rsid w:val="50C43019"/>
    <w:rsid w:val="50CC4244"/>
    <w:rsid w:val="50E04D02"/>
    <w:rsid w:val="50E34F95"/>
    <w:rsid w:val="50E5408F"/>
    <w:rsid w:val="50F246B5"/>
    <w:rsid w:val="510E578A"/>
    <w:rsid w:val="5127393F"/>
    <w:rsid w:val="5134391F"/>
    <w:rsid w:val="51411C63"/>
    <w:rsid w:val="51434139"/>
    <w:rsid w:val="51916937"/>
    <w:rsid w:val="519D338F"/>
    <w:rsid w:val="51BC46E3"/>
    <w:rsid w:val="51F3382A"/>
    <w:rsid w:val="51F4669B"/>
    <w:rsid w:val="522265F7"/>
    <w:rsid w:val="5234186C"/>
    <w:rsid w:val="52362A1B"/>
    <w:rsid w:val="523C2F45"/>
    <w:rsid w:val="52B00CF0"/>
    <w:rsid w:val="52D32201"/>
    <w:rsid w:val="52D827B7"/>
    <w:rsid w:val="52F40BD6"/>
    <w:rsid w:val="535E1808"/>
    <w:rsid w:val="538F76FD"/>
    <w:rsid w:val="53BA221C"/>
    <w:rsid w:val="53F55059"/>
    <w:rsid w:val="54194116"/>
    <w:rsid w:val="54383F23"/>
    <w:rsid w:val="54404C22"/>
    <w:rsid w:val="54865DFA"/>
    <w:rsid w:val="54FA5FF9"/>
    <w:rsid w:val="551617A4"/>
    <w:rsid w:val="551A76FF"/>
    <w:rsid w:val="55355E83"/>
    <w:rsid w:val="5539219E"/>
    <w:rsid w:val="55397BE8"/>
    <w:rsid w:val="554E47AF"/>
    <w:rsid w:val="55702750"/>
    <w:rsid w:val="55824CC3"/>
    <w:rsid w:val="559B4B26"/>
    <w:rsid w:val="55DC65AF"/>
    <w:rsid w:val="56021B59"/>
    <w:rsid w:val="563469A8"/>
    <w:rsid w:val="567A215D"/>
    <w:rsid w:val="56831E56"/>
    <w:rsid w:val="56836DED"/>
    <w:rsid w:val="569109E5"/>
    <w:rsid w:val="56A14DA2"/>
    <w:rsid w:val="576176AA"/>
    <w:rsid w:val="57CD250A"/>
    <w:rsid w:val="57EF3E45"/>
    <w:rsid w:val="5810445C"/>
    <w:rsid w:val="587553CE"/>
    <w:rsid w:val="588E680D"/>
    <w:rsid w:val="58986675"/>
    <w:rsid w:val="58AD3188"/>
    <w:rsid w:val="58B6044A"/>
    <w:rsid w:val="58B85120"/>
    <w:rsid w:val="58C47C7D"/>
    <w:rsid w:val="58CE26A5"/>
    <w:rsid w:val="58F84545"/>
    <w:rsid w:val="59245E73"/>
    <w:rsid w:val="5969362D"/>
    <w:rsid w:val="596A5714"/>
    <w:rsid w:val="59936158"/>
    <w:rsid w:val="59A54781"/>
    <w:rsid w:val="59B305D8"/>
    <w:rsid w:val="59C75BDE"/>
    <w:rsid w:val="59DF3770"/>
    <w:rsid w:val="5A0433C7"/>
    <w:rsid w:val="5A144485"/>
    <w:rsid w:val="5A4E2DB3"/>
    <w:rsid w:val="5A980954"/>
    <w:rsid w:val="5ADC06A6"/>
    <w:rsid w:val="5B7965D3"/>
    <w:rsid w:val="5BCC6FF2"/>
    <w:rsid w:val="5C314A40"/>
    <w:rsid w:val="5C4B0AF2"/>
    <w:rsid w:val="5C5A6CDC"/>
    <w:rsid w:val="5C6F3B6D"/>
    <w:rsid w:val="5C7865A7"/>
    <w:rsid w:val="5C7978A2"/>
    <w:rsid w:val="5CBA1B43"/>
    <w:rsid w:val="5CD96403"/>
    <w:rsid w:val="5CEF7ED5"/>
    <w:rsid w:val="5CF65F91"/>
    <w:rsid w:val="5D0E5BDE"/>
    <w:rsid w:val="5D4F76FE"/>
    <w:rsid w:val="5D553C04"/>
    <w:rsid w:val="5D9512C3"/>
    <w:rsid w:val="5DED727A"/>
    <w:rsid w:val="5E267213"/>
    <w:rsid w:val="5E743969"/>
    <w:rsid w:val="5E7A16FB"/>
    <w:rsid w:val="5E8A02F3"/>
    <w:rsid w:val="5F1E36CD"/>
    <w:rsid w:val="5F75037C"/>
    <w:rsid w:val="5FCD7C80"/>
    <w:rsid w:val="5FDB2295"/>
    <w:rsid w:val="5FEF436F"/>
    <w:rsid w:val="60115103"/>
    <w:rsid w:val="60141F66"/>
    <w:rsid w:val="604D100B"/>
    <w:rsid w:val="60692E16"/>
    <w:rsid w:val="609F7FF4"/>
    <w:rsid w:val="60A07C05"/>
    <w:rsid w:val="60F026A8"/>
    <w:rsid w:val="614C691E"/>
    <w:rsid w:val="61525FC3"/>
    <w:rsid w:val="6180556E"/>
    <w:rsid w:val="61857110"/>
    <w:rsid w:val="61A014B2"/>
    <w:rsid w:val="61F47A8C"/>
    <w:rsid w:val="624A343D"/>
    <w:rsid w:val="624B5088"/>
    <w:rsid w:val="62711E34"/>
    <w:rsid w:val="62844F55"/>
    <w:rsid w:val="62E407BC"/>
    <w:rsid w:val="62EB7C69"/>
    <w:rsid w:val="62F27132"/>
    <w:rsid w:val="63030FD0"/>
    <w:rsid w:val="63D07143"/>
    <w:rsid w:val="63EE086E"/>
    <w:rsid w:val="640331B6"/>
    <w:rsid w:val="640568A6"/>
    <w:rsid w:val="643343BC"/>
    <w:rsid w:val="643C3192"/>
    <w:rsid w:val="64A909EC"/>
    <w:rsid w:val="64AB1BC3"/>
    <w:rsid w:val="65364CE9"/>
    <w:rsid w:val="654E7E74"/>
    <w:rsid w:val="655A371A"/>
    <w:rsid w:val="65885BBC"/>
    <w:rsid w:val="662C6F1A"/>
    <w:rsid w:val="66672FB1"/>
    <w:rsid w:val="6695219D"/>
    <w:rsid w:val="66AE22D1"/>
    <w:rsid w:val="66B94E0C"/>
    <w:rsid w:val="66E07D57"/>
    <w:rsid w:val="66FF669A"/>
    <w:rsid w:val="67371BBB"/>
    <w:rsid w:val="674D37A6"/>
    <w:rsid w:val="67691F7E"/>
    <w:rsid w:val="67BE70D8"/>
    <w:rsid w:val="67C44BDD"/>
    <w:rsid w:val="67CA6C87"/>
    <w:rsid w:val="67E02E73"/>
    <w:rsid w:val="680C244C"/>
    <w:rsid w:val="68253265"/>
    <w:rsid w:val="682751C5"/>
    <w:rsid w:val="687F3607"/>
    <w:rsid w:val="68A6688F"/>
    <w:rsid w:val="68B00D7A"/>
    <w:rsid w:val="68CB6D82"/>
    <w:rsid w:val="69013AC3"/>
    <w:rsid w:val="690A7065"/>
    <w:rsid w:val="690F6F65"/>
    <w:rsid w:val="693C14ED"/>
    <w:rsid w:val="69410A4F"/>
    <w:rsid w:val="694719B2"/>
    <w:rsid w:val="696955F4"/>
    <w:rsid w:val="69860E14"/>
    <w:rsid w:val="699C070F"/>
    <w:rsid w:val="69A915F3"/>
    <w:rsid w:val="6A0A597F"/>
    <w:rsid w:val="6A184270"/>
    <w:rsid w:val="6A7226E3"/>
    <w:rsid w:val="6AC406DC"/>
    <w:rsid w:val="6B125C7F"/>
    <w:rsid w:val="6B15630F"/>
    <w:rsid w:val="6B1C47DB"/>
    <w:rsid w:val="6B451CC5"/>
    <w:rsid w:val="6C3759E4"/>
    <w:rsid w:val="6C666B4A"/>
    <w:rsid w:val="6C8D1CF5"/>
    <w:rsid w:val="6CA83FFB"/>
    <w:rsid w:val="6CBE19F6"/>
    <w:rsid w:val="6D0F41E7"/>
    <w:rsid w:val="6D221B25"/>
    <w:rsid w:val="6D27616B"/>
    <w:rsid w:val="6D630F65"/>
    <w:rsid w:val="6D6C15A7"/>
    <w:rsid w:val="6D8731A9"/>
    <w:rsid w:val="6DAF3A34"/>
    <w:rsid w:val="6DF56505"/>
    <w:rsid w:val="6E070805"/>
    <w:rsid w:val="6E444587"/>
    <w:rsid w:val="6ED00039"/>
    <w:rsid w:val="6ED91B18"/>
    <w:rsid w:val="6F147DB9"/>
    <w:rsid w:val="6F227FCF"/>
    <w:rsid w:val="6F617198"/>
    <w:rsid w:val="6F907F0E"/>
    <w:rsid w:val="6FCD4084"/>
    <w:rsid w:val="6FE471CA"/>
    <w:rsid w:val="700B2A4A"/>
    <w:rsid w:val="704A3FC3"/>
    <w:rsid w:val="70657EE8"/>
    <w:rsid w:val="70724686"/>
    <w:rsid w:val="70925636"/>
    <w:rsid w:val="70A97C9F"/>
    <w:rsid w:val="70CD68A9"/>
    <w:rsid w:val="7154345C"/>
    <w:rsid w:val="71662F95"/>
    <w:rsid w:val="716B31A7"/>
    <w:rsid w:val="71D47B1C"/>
    <w:rsid w:val="71D80755"/>
    <w:rsid w:val="71F66D92"/>
    <w:rsid w:val="720F0A94"/>
    <w:rsid w:val="72230060"/>
    <w:rsid w:val="723432FC"/>
    <w:rsid w:val="72595322"/>
    <w:rsid w:val="725A1CA0"/>
    <w:rsid w:val="726A2085"/>
    <w:rsid w:val="726F327B"/>
    <w:rsid w:val="729D75CD"/>
    <w:rsid w:val="72A5197F"/>
    <w:rsid w:val="72A65F44"/>
    <w:rsid w:val="72B356DA"/>
    <w:rsid w:val="72B94D3C"/>
    <w:rsid w:val="72C26316"/>
    <w:rsid w:val="72E42013"/>
    <w:rsid w:val="73087C1E"/>
    <w:rsid w:val="73156AF4"/>
    <w:rsid w:val="734D773E"/>
    <w:rsid w:val="7355490C"/>
    <w:rsid w:val="73561835"/>
    <w:rsid w:val="7365013D"/>
    <w:rsid w:val="73705F99"/>
    <w:rsid w:val="73AF51B8"/>
    <w:rsid w:val="73DE6CAB"/>
    <w:rsid w:val="73E929C7"/>
    <w:rsid w:val="740E0799"/>
    <w:rsid w:val="741E242D"/>
    <w:rsid w:val="742B0346"/>
    <w:rsid w:val="7444461A"/>
    <w:rsid w:val="744C7DAB"/>
    <w:rsid w:val="747C6C00"/>
    <w:rsid w:val="74A030D4"/>
    <w:rsid w:val="74E278F5"/>
    <w:rsid w:val="74E310BE"/>
    <w:rsid w:val="74F23AF3"/>
    <w:rsid w:val="750E2891"/>
    <w:rsid w:val="75184D91"/>
    <w:rsid w:val="7536019D"/>
    <w:rsid w:val="758D762B"/>
    <w:rsid w:val="75F40EAA"/>
    <w:rsid w:val="76050CA8"/>
    <w:rsid w:val="761B3F1D"/>
    <w:rsid w:val="76430D66"/>
    <w:rsid w:val="765962F6"/>
    <w:rsid w:val="76755194"/>
    <w:rsid w:val="768C0467"/>
    <w:rsid w:val="77116623"/>
    <w:rsid w:val="772D6F3F"/>
    <w:rsid w:val="77732DB5"/>
    <w:rsid w:val="7776613E"/>
    <w:rsid w:val="77C27161"/>
    <w:rsid w:val="77E64CAC"/>
    <w:rsid w:val="77FA2205"/>
    <w:rsid w:val="781A4CBA"/>
    <w:rsid w:val="78DA2578"/>
    <w:rsid w:val="78F94F62"/>
    <w:rsid w:val="790E6B55"/>
    <w:rsid w:val="79532097"/>
    <w:rsid w:val="799D236B"/>
    <w:rsid w:val="79B31BF8"/>
    <w:rsid w:val="79C804B4"/>
    <w:rsid w:val="79F347C5"/>
    <w:rsid w:val="7A132EBB"/>
    <w:rsid w:val="7B077E5E"/>
    <w:rsid w:val="7B4501BA"/>
    <w:rsid w:val="7B455236"/>
    <w:rsid w:val="7B6521FF"/>
    <w:rsid w:val="7B6643BC"/>
    <w:rsid w:val="7B8D2900"/>
    <w:rsid w:val="7BEB0A95"/>
    <w:rsid w:val="7C1743F4"/>
    <w:rsid w:val="7C2C7275"/>
    <w:rsid w:val="7C582A29"/>
    <w:rsid w:val="7C8648CF"/>
    <w:rsid w:val="7CAF2A76"/>
    <w:rsid w:val="7CBE615D"/>
    <w:rsid w:val="7CDE60C3"/>
    <w:rsid w:val="7CE31E17"/>
    <w:rsid w:val="7CF3054B"/>
    <w:rsid w:val="7D1D5416"/>
    <w:rsid w:val="7D20342D"/>
    <w:rsid w:val="7D440CAA"/>
    <w:rsid w:val="7D46432B"/>
    <w:rsid w:val="7E0E72D1"/>
    <w:rsid w:val="7E134EF4"/>
    <w:rsid w:val="7EAC1DAA"/>
    <w:rsid w:val="7ECE343E"/>
    <w:rsid w:val="7ED942D5"/>
    <w:rsid w:val="7EF271AF"/>
    <w:rsid w:val="7F3E00D8"/>
    <w:rsid w:val="7F5D3B13"/>
    <w:rsid w:val="7F9C49B6"/>
    <w:rsid w:val="7F9F2D04"/>
    <w:rsid w:val="7FA25A17"/>
    <w:rsid w:val="7FA301B7"/>
    <w:rsid w:val="7FFE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Calibri" w:hAnsi="Calibri" w:eastAsia="仿宋_GB2312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Calibri" w:hAnsi="Calibri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5.xml"/><Relationship Id="rId8" Type="http://schemas.openxmlformats.org/officeDocument/2006/relationships/chart" Target="charts/chart4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hart" Target="charts/chart6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1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4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979166666666667"/>
                  <c:y val="-0.065972222222222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51900件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22.31%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04166666666667"/>
                  <c:y val="0.10069444444444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49707件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21.36%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04166666666667"/>
                  <c:y val="0.0034722222222222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131075件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56.33%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[工作簿1]Sheet1!$A$1:$C$1</c:f>
              <c:strCache>
                <c:ptCount val="3"/>
                <c:pt idx="0">
                  <c:v>投诉</c:v>
                </c:pt>
                <c:pt idx="1">
                  <c:v>举报</c:v>
                </c:pt>
                <c:pt idx="2">
                  <c:v>咨询</c:v>
                </c:pt>
              </c:strCache>
            </c:strRef>
          </c:cat>
          <c:val>
            <c:numRef>
              <c:f>[工作簿1]Sheet1!$A$2:$C$2</c:f>
              <c:numCache>
                <c:formatCode>General</c:formatCode>
                <c:ptCount val="3"/>
                <c:pt idx="0">
                  <c:v>51900</c:v>
                </c:pt>
                <c:pt idx="1">
                  <c:v>49707</c:v>
                </c:pt>
                <c:pt idx="2">
                  <c:v>131075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0.179645585070965"/>
                  <c:y val="0.0197126020461585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zh-CN" altLang="en-US"/>
                  </a:p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39235</a:t>
                    </a:r>
                    <a:r>
                      <a:rPr altLang="en-US"/>
                      <a:t>件</a:t>
                    </a:r>
                    <a:endParaRPr lang="zh-CN" altLang="en-US"/>
                  </a:p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75.60%</a:t>
                    </a:r>
                    <a:endParaRPr lang="en-US" altLang="zh-CN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4826589595376"/>
                      <c:h val="0.161455139995913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28582351932989"/>
                  <c:y val="-0.07296933960171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12665</a:t>
                    </a:r>
                    <a:r>
                      <a:rPr altLang="en-US"/>
                      <a:t>件</a:t>
                    </a:r>
                    <a:endParaRPr lang="en-US" altLang="zh-CN"/>
                  </a:p>
                  <a:p>
                    <a:pPr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24.40%</a:t>
                    </a:r>
                    <a:endParaRPr lang="en-US" altLang="zh-CN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6560693641618"/>
                      <c:h val="0.229715920703045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商品类投诉</c:v>
                </c:pt>
                <c:pt idx="1">
                  <c:v>服务类投诉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39236</c:v>
                </c:pt>
                <c:pt idx="1">
                  <c:v>12659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件数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solidFill>
                <a:schemeClr val="bg2">
                  <a:lumMod val="50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5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3"/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2"/>
              </a:solidFill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strRef>
              <c:f>Sheet1!$A$2:$A$11</c:f>
              <c:strCache>
                <c:ptCount val="10"/>
                <c:pt idx="0">
                  <c:v>一般食品</c:v>
                </c:pt>
                <c:pt idx="1">
                  <c:v>交通工具</c:v>
                </c:pt>
                <c:pt idx="2">
                  <c:v>服装、鞋帽</c:v>
                </c:pt>
                <c:pt idx="3">
                  <c:v>其他商品</c:v>
                </c:pt>
                <c:pt idx="4">
                  <c:v>家居用品</c:v>
                </c:pt>
                <c:pt idx="5">
                  <c:v>药品</c:v>
                </c:pt>
                <c:pt idx="6">
                  <c:v>烟</c:v>
                </c:pt>
                <c:pt idx="7">
                  <c:v>儿童用品</c:v>
                </c:pt>
                <c:pt idx="8">
                  <c:v>化妆品</c:v>
                </c:pt>
                <c:pt idx="9">
                  <c:v>家用电器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11086</c:v>
                </c:pt>
                <c:pt idx="1">
                  <c:v>3398</c:v>
                </c:pt>
                <c:pt idx="2">
                  <c:v>2660</c:v>
                </c:pt>
                <c:pt idx="3">
                  <c:v>2205</c:v>
                </c:pt>
                <c:pt idx="4">
                  <c:v>2145</c:v>
                </c:pt>
                <c:pt idx="5">
                  <c:v>1834</c:v>
                </c:pt>
                <c:pt idx="6">
                  <c:v>1628</c:v>
                </c:pt>
                <c:pt idx="7">
                  <c:v>1407</c:v>
                </c:pt>
                <c:pt idx="8">
                  <c:v>1392</c:v>
                </c:pt>
                <c:pt idx="9">
                  <c:v>1301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7938560"/>
        <c:axId val="47956736"/>
      </c:barChart>
      <c:catAx>
        <c:axId val="47938560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7956736"/>
        <c:crosses val="autoZero"/>
        <c:auto val="1"/>
        <c:lblAlgn val="ctr"/>
        <c:lblOffset val="100"/>
        <c:noMultiLvlLbl val="0"/>
      </c:catAx>
      <c:valAx>
        <c:axId val="479567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7938560"/>
        <c:crosses val="autoZero"/>
        <c:crossBetween val="between"/>
      </c:valAx>
      <c:spPr>
        <a:pattFill prst="pct5">
          <a:fgClr>
            <a:schemeClr val="bg1"/>
          </a:fgClr>
          <a:bgClr>
            <a:schemeClr val="bg1"/>
          </a:bgClr>
        </a:pattFill>
        <a:ln>
          <a:noFill/>
        </a:ln>
        <a:effectLst/>
      </c:spPr>
    </c:plotArea>
    <c:legend>
      <c:legendPos val="b"/>
      <c:layout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chemeClr val="accent4">
                  <a:lumMod val="50000"/>
                </a:schemeClr>
              </a:solidFill>
              <a:ln>
                <a:noFill/>
              </a:ln>
              <a:effectLst/>
            </c:spPr>
          </c:dPt>
          <c:dPt>
            <c:idx val="3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/>
            </c:spPr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8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Sheet1!$A$2:$A$11</c:f>
              <c:strCache>
                <c:ptCount val="10"/>
                <c:pt idx="0">
                  <c:v>餐饮和住宿服务</c:v>
                </c:pt>
                <c:pt idx="1">
                  <c:v>文化、娱乐、体育服务</c:v>
                </c:pt>
                <c:pt idx="2">
                  <c:v>教育、培训服务</c:v>
                </c:pt>
                <c:pt idx="3">
                  <c:v>美容、美发、洗浴服务</c:v>
                </c:pt>
                <c:pt idx="4">
                  <c:v>销售服务</c:v>
                </c:pt>
                <c:pt idx="5">
                  <c:v>电信服务</c:v>
                </c:pt>
                <c:pt idx="6">
                  <c:v>制作、保养和修理服务</c:v>
                </c:pt>
                <c:pt idx="7">
                  <c:v>互联网服务</c:v>
                </c:pt>
                <c:pt idx="8">
                  <c:v>专业技术服务</c:v>
                </c:pt>
                <c:pt idx="9">
                  <c:v>洗涤、染色服务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3991</c:v>
                </c:pt>
                <c:pt idx="1">
                  <c:v>3221</c:v>
                </c:pt>
                <c:pt idx="2">
                  <c:v>3216</c:v>
                </c:pt>
                <c:pt idx="3">
                  <c:v>2995</c:v>
                </c:pt>
                <c:pt idx="4">
                  <c:v>1467</c:v>
                </c:pt>
                <c:pt idx="5">
                  <c:v>1377</c:v>
                </c:pt>
                <c:pt idx="6">
                  <c:v>884</c:v>
                </c:pt>
                <c:pt idx="7">
                  <c:v>825</c:v>
                </c:pt>
                <c:pt idx="8">
                  <c:v>711</c:v>
                </c:pt>
                <c:pt idx="9">
                  <c:v>535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48090496"/>
        <c:axId val="48142208"/>
      </c:barChart>
      <c:catAx>
        <c:axId val="48090496"/>
        <c:scaling>
          <c:orientation val="minMax"/>
        </c:scaling>
        <c:delete val="0"/>
        <c:axPos val="l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8142208"/>
        <c:crosses val="autoZero"/>
        <c:auto val="1"/>
        <c:lblAlgn val="ctr"/>
        <c:lblOffset val="100"/>
        <c:noMultiLvlLbl val="0"/>
      </c:catAx>
      <c:valAx>
        <c:axId val="4814220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4809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765027322404"/>
          <c:y val="0.321019406125789"/>
          <c:w val="0.709836065573771"/>
          <c:h val="0.6108019639934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一般食品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商品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13751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其他商品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商品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5195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药品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商品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2846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家居用品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商品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2420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化妆品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商品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2122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8680448"/>
        <c:axId val="58681984"/>
      </c:barChart>
      <c:catAx>
        <c:axId val="58680448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681984"/>
        <c:crosses val="autoZero"/>
        <c:auto val="1"/>
        <c:lblAlgn val="ctr"/>
        <c:lblOffset val="100"/>
        <c:noMultiLvlLbl val="0"/>
      </c:catAx>
      <c:valAx>
        <c:axId val="5868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68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0662568306010929"/>
          <c:y val="0.0210427870002338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0150273224044"/>
          <c:y val="0.394669160626607"/>
          <c:w val="0.709836065573771"/>
          <c:h val="0.482207154547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餐饮和住宿服务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服务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2727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卫生保健、社会福利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服务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2020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美容、美发、洗浴服务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服务</c:v>
                </c:pt>
              </c:strCache>
            </c:strRef>
          </c:cat>
          <c:val>
            <c:numRef>
              <c:f>Sheet1!$D$2</c:f>
              <c:numCache>
                <c:formatCode>General</c:formatCode>
                <c:ptCount val="1"/>
                <c:pt idx="0">
                  <c:v>1847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销售服务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服务</c:v>
                </c:pt>
              </c:strCache>
            </c:strRef>
          </c:cat>
          <c:val>
            <c:numRef>
              <c:f>Sheet1!$E$2</c:f>
              <c:numCache>
                <c:formatCode>General</c:formatCode>
                <c:ptCount val="1"/>
                <c:pt idx="0">
                  <c:v>1369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其他服务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</c:f>
              <c:strCache>
                <c:ptCount val="1"/>
                <c:pt idx="0">
                  <c:v>服务</c:v>
                </c:pt>
              </c:strCache>
            </c:strRef>
          </c:cat>
          <c:val>
            <c:numRef>
              <c:f>Sheet1!$F$2</c:f>
              <c:numCache>
                <c:formatCode>General</c:formatCode>
                <c:ptCount val="1"/>
                <c:pt idx="0">
                  <c:v>531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58680448"/>
        <c:axId val="58681984"/>
      </c:barChart>
      <c:catAx>
        <c:axId val="58680448"/>
        <c:scaling>
          <c:orientation val="minMax"/>
        </c:scaling>
        <c:delete val="1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681984"/>
        <c:crosses val="autoZero"/>
        <c:auto val="1"/>
        <c:lblAlgn val="ctr"/>
        <c:lblOffset val="100"/>
        <c:noMultiLvlLbl val="0"/>
      </c:catAx>
      <c:valAx>
        <c:axId val="58681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86804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0655737704918"/>
          <c:y val="0.0070142623334112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colors4.xml><?xml version="1.0" encoding="utf-8"?>
<cs:colorStyle xmlns:cs="http://schemas.microsoft.com/office/drawing/2012/chartStyle" xmlns:a="http://schemas.openxmlformats.org/drawingml/2006/main" meth="acrossLinear" id="2">
  <a:schemeClr val="accent1"/>
  <a:schemeClr val="accent2"/>
  <a:schemeClr val="accent3"/>
  <a:schemeClr val="accent4"/>
  <a:schemeClr val="accent5"/>
  <a:schemeClr val="accent6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1102</Words>
  <Characters>1339</Characters>
  <Lines>22</Lines>
  <Paragraphs>6</Paragraphs>
  <TotalTime>35</TotalTime>
  <ScaleCrop>false</ScaleCrop>
  <LinksUpToDate>false</LinksUpToDate>
  <CharactersWithSpaces>1448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2019-07-04T02:02:00Z</dcterms:created>
  <dc:creator>1</dc:creator>
  <cp:lastModifiedBy>孙岩</cp:lastModifiedBy>
  <cp:lastPrinted>2018-04-28T03:09:00Z</cp:lastPrinted>
  <dcterms:modified xsi:type="dcterms:W3CDTF">2023-03-30T06:30:41Z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3A9BABCFAC0047EF80076D721617CADB</vt:lpwstr>
  </property>
</Properties>
</file>