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17"/>
      <w:bookmarkStart w:id="1" w:name="_Toc24724720"/>
      <w:r>
        <w:rPr>
          <w:rFonts w:hint="eastAsia" w:ascii="方正小标宋_GBK" w:hAnsi="方正小标宋_GBK" w:eastAsia="方正小标宋_GBK"/>
          <w:b w:val="0"/>
          <w:bCs w:val="0"/>
          <w:sz w:val="30"/>
        </w:rPr>
        <w:t>保障性住房领域基层政务公开标准目录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pPr>
              <w:widowControl/>
              <w:jc w:val="left"/>
              <w:rPr>
                <w:rFonts w:ascii="黑体" w:hAnsi="宋体" w:eastAsia="黑体" w:cs="宋体"/>
                <w:color w:val="000000"/>
                <w:kern w:val="0"/>
                <w:sz w:val="22"/>
              </w:rPr>
            </w:pPr>
          </w:p>
        </w:tc>
        <w:tc>
          <w:tcPr>
            <w:tcW w:w="3600" w:type="dxa"/>
            <w:vMerge w:val="continue"/>
            <w:shd w:val="clear" w:color="auto" w:fill="auto"/>
            <w:vAlign w:val="center"/>
          </w:tcPr>
          <w:p>
            <w:pPr>
              <w:widowControl/>
              <w:jc w:val="left"/>
              <w:rPr>
                <w:rFonts w:ascii="黑体" w:hAnsi="宋体" w:eastAsia="黑体" w:cs="宋体"/>
                <w:color w:val="000000"/>
                <w:kern w:val="0"/>
                <w:sz w:val="22"/>
              </w:rPr>
            </w:pPr>
          </w:p>
        </w:tc>
        <w:tc>
          <w:tcPr>
            <w:tcW w:w="1080" w:type="dxa"/>
            <w:vMerge w:val="continue"/>
            <w:shd w:val="clear" w:color="auto" w:fill="auto"/>
            <w:vAlign w:val="center"/>
          </w:tcPr>
          <w:p>
            <w:pPr>
              <w:widowControl/>
              <w:jc w:val="left"/>
              <w:rPr>
                <w:rFonts w:ascii="黑体" w:hAnsi="宋体" w:eastAsia="黑体" w:cs="宋体"/>
                <w:color w:val="000000"/>
                <w:kern w:val="0"/>
                <w:sz w:val="22"/>
              </w:rPr>
            </w:pPr>
          </w:p>
        </w:tc>
        <w:tc>
          <w:tcPr>
            <w:tcW w:w="1080" w:type="dxa"/>
            <w:vMerge w:val="continue"/>
            <w:shd w:val="clear" w:color="auto" w:fill="auto"/>
            <w:vAlign w:val="center"/>
          </w:tcPr>
          <w:p>
            <w:pPr>
              <w:widowControl/>
              <w:jc w:val="left"/>
              <w:rPr>
                <w:rFonts w:ascii="黑体" w:hAnsi="宋体" w:eastAsia="黑体" w:cs="宋体"/>
                <w:color w:val="000000"/>
                <w:kern w:val="0"/>
                <w:sz w:val="22"/>
              </w:rPr>
            </w:pPr>
          </w:p>
        </w:tc>
        <w:tc>
          <w:tcPr>
            <w:tcW w:w="1246"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3" w:hRule="atLeast"/>
          <w:jc w:val="center"/>
        </w:trPr>
        <w:tc>
          <w:tcPr>
            <w:tcW w:w="54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p>
            <w:pPr>
              <w:jc w:val="cente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tcBorders/>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bookmarkStart w:id="2" w:name="_GoBack"/>
            <w:bookmarkEnd w:id="2"/>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bookmarkEnd w:id="1"/>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3F"/>
    <w:rsid w:val="00020D3F"/>
    <w:rsid w:val="001B29C2"/>
    <w:rsid w:val="00326C95"/>
    <w:rsid w:val="003A2527"/>
    <w:rsid w:val="0040434C"/>
    <w:rsid w:val="00581A7B"/>
    <w:rsid w:val="00AF6771"/>
    <w:rsid w:val="00CB24C1"/>
    <w:rsid w:val="00F6056B"/>
    <w:rsid w:val="6E605A74"/>
    <w:rsid w:val="7298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274</Words>
  <Characters>1562</Characters>
  <Lines>13</Lines>
  <Paragraphs>3</Paragraphs>
  <TotalTime>1</TotalTime>
  <ScaleCrop>false</ScaleCrop>
  <LinksUpToDate>false</LinksUpToDate>
  <CharactersWithSpaces>1833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2022-11-03T06:40:00Z</dcterms:created>
  <dc:creator>user</dc:creator>
  <cp:lastModifiedBy>雪</cp:lastModifiedBy>
  <dcterms:modified xsi:type="dcterms:W3CDTF">2022-11-16T05:30:23Z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