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附件</w:t>
      </w:r>
    </w:p>
    <w:p>
      <w:pPr>
        <w:ind w:firstLine="0" w:firstLineChars="0"/>
        <w:jc w:val="center"/>
        <w:rPr>
          <w:b/>
          <w:bCs/>
          <w:color w:val="auto"/>
          <w:sz w:val="32"/>
          <w:szCs w:val="32"/>
        </w:rPr>
      </w:pPr>
      <w:r>
        <w:rPr>
          <w:rFonts w:hint="eastAsia"/>
          <w:b/>
          <w:bCs/>
          <w:color w:val="auto"/>
          <w:sz w:val="32"/>
          <w:szCs w:val="32"/>
        </w:rPr>
        <w:t>宽城区创建全国计划生育优质服务先进单位活动评估细则</w:t>
      </w:r>
    </w:p>
    <w:tbl>
      <w:tblPr>
        <w:tblStyle w:val="4"/>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516"/>
        <w:gridCol w:w="3279"/>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0" w:type="dxa"/>
            <w:vAlign w:val="center"/>
          </w:tcPr>
          <w:p>
            <w:pPr>
              <w:widowControl w:val="0"/>
              <w:ind w:firstLine="0" w:firstLineChars="0"/>
              <w:jc w:val="center"/>
              <w:rPr>
                <w:b/>
                <w:bCs/>
                <w:color w:val="auto"/>
                <w:szCs w:val="21"/>
              </w:rPr>
            </w:pPr>
            <w:r>
              <w:rPr>
                <w:rFonts w:hint="eastAsia"/>
                <w:b/>
                <w:bCs/>
                <w:color w:val="auto"/>
                <w:szCs w:val="21"/>
              </w:rPr>
              <w:t>评估项目</w:t>
            </w:r>
          </w:p>
          <w:p>
            <w:pPr>
              <w:widowControl w:val="0"/>
              <w:ind w:firstLine="0" w:firstLineChars="0"/>
              <w:jc w:val="center"/>
              <w:rPr>
                <w:b/>
                <w:bCs/>
                <w:color w:val="auto"/>
                <w:szCs w:val="21"/>
              </w:rPr>
            </w:pPr>
            <w:r>
              <w:rPr>
                <w:rFonts w:hint="eastAsia"/>
                <w:b/>
                <w:bCs/>
                <w:color w:val="auto"/>
                <w:szCs w:val="21"/>
              </w:rPr>
              <w:t>总分</w:t>
            </w:r>
            <w:r>
              <w:rPr>
                <w:b/>
                <w:bCs/>
                <w:color w:val="auto"/>
                <w:szCs w:val="21"/>
              </w:rPr>
              <w:t>100</w:t>
            </w:r>
            <w:r>
              <w:rPr>
                <w:rFonts w:hint="eastAsia"/>
                <w:b/>
                <w:bCs/>
                <w:color w:val="auto"/>
                <w:szCs w:val="21"/>
              </w:rPr>
              <w:t>分</w:t>
            </w:r>
          </w:p>
        </w:tc>
        <w:tc>
          <w:tcPr>
            <w:tcW w:w="3516" w:type="dxa"/>
            <w:vAlign w:val="center"/>
          </w:tcPr>
          <w:p>
            <w:pPr>
              <w:widowControl w:val="0"/>
              <w:ind w:firstLine="0" w:firstLineChars="0"/>
              <w:jc w:val="center"/>
              <w:rPr>
                <w:b/>
                <w:bCs/>
                <w:color w:val="auto"/>
                <w:szCs w:val="21"/>
              </w:rPr>
            </w:pPr>
            <w:r>
              <w:rPr>
                <w:rFonts w:hint="eastAsia"/>
                <w:b/>
                <w:bCs/>
                <w:color w:val="auto"/>
                <w:szCs w:val="21"/>
              </w:rPr>
              <w:t>评估标准</w:t>
            </w:r>
          </w:p>
        </w:tc>
        <w:tc>
          <w:tcPr>
            <w:tcW w:w="3279" w:type="dxa"/>
            <w:vAlign w:val="center"/>
          </w:tcPr>
          <w:p>
            <w:pPr>
              <w:widowControl w:val="0"/>
              <w:ind w:firstLine="0" w:firstLineChars="0"/>
              <w:jc w:val="center"/>
              <w:rPr>
                <w:b/>
                <w:bCs/>
                <w:color w:val="auto"/>
                <w:szCs w:val="21"/>
              </w:rPr>
            </w:pPr>
            <w:r>
              <w:rPr>
                <w:rFonts w:hint="eastAsia"/>
                <w:b/>
                <w:bCs/>
                <w:color w:val="auto"/>
                <w:szCs w:val="21"/>
              </w:rPr>
              <w:t>评估方法与扣分标准</w:t>
            </w:r>
          </w:p>
        </w:tc>
        <w:tc>
          <w:tcPr>
            <w:tcW w:w="585" w:type="dxa"/>
            <w:vAlign w:val="center"/>
          </w:tcPr>
          <w:p>
            <w:pPr>
              <w:widowControl w:val="0"/>
              <w:ind w:firstLine="0" w:firstLineChars="0"/>
              <w:jc w:val="center"/>
              <w:rPr>
                <w:b/>
                <w:bCs/>
                <w:color w:val="auto"/>
                <w:szCs w:val="21"/>
              </w:rPr>
            </w:pPr>
            <w:r>
              <w:rPr>
                <w:rFonts w:hint="eastAsia"/>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党政领导（</w:t>
            </w:r>
            <w:r>
              <w:rPr>
                <w:rFonts w:ascii="仿宋" w:hAnsi="仿宋" w:eastAsia="仿宋" w:cs="仿宋"/>
                <w:color w:val="auto"/>
                <w:szCs w:val="21"/>
              </w:rPr>
              <w:t>16</w:t>
            </w:r>
            <w:r>
              <w:rPr>
                <w:rFonts w:hint="eastAsia" w:ascii="仿宋" w:hAnsi="仿宋" w:eastAsia="仿宋" w:cs="仿宋"/>
                <w:color w:val="auto"/>
                <w:szCs w:val="21"/>
              </w:rPr>
              <w:t>分）</w:t>
            </w:r>
          </w:p>
        </w:tc>
        <w:tc>
          <w:tcPr>
            <w:tcW w:w="3516" w:type="dxa"/>
            <w:vAlign w:val="top"/>
          </w:tcPr>
          <w:p>
            <w:pPr>
              <w:widowControl w:val="0"/>
              <w:numPr>
                <w:ilvl w:val="0"/>
                <w:numId w:val="1"/>
              </w:numPr>
              <w:ind w:firstLine="0" w:firstLineChars="0"/>
              <w:jc w:val="left"/>
              <w:rPr>
                <w:rFonts w:ascii="仿宋" w:hAnsi="仿宋" w:eastAsia="仿宋" w:cs="仿宋"/>
                <w:color w:val="auto"/>
                <w:szCs w:val="21"/>
              </w:rPr>
            </w:pPr>
            <w:r>
              <w:rPr>
                <w:rFonts w:hint="eastAsia" w:ascii="仿宋" w:hAnsi="仿宋" w:eastAsia="仿宋" w:cs="仿宋"/>
                <w:color w:val="auto"/>
                <w:szCs w:val="21"/>
              </w:rPr>
              <w:t>深入学习中央《决定》和《条例》，提出贯彻落实的具体措施。</w:t>
            </w:r>
          </w:p>
          <w:p>
            <w:pPr>
              <w:widowControl w:val="0"/>
              <w:numPr>
                <w:ilvl w:val="0"/>
                <w:numId w:val="1"/>
              </w:numPr>
              <w:ind w:firstLine="0" w:firstLineChars="0"/>
              <w:jc w:val="left"/>
              <w:rPr>
                <w:rFonts w:ascii="仿宋" w:hAnsi="仿宋" w:eastAsia="仿宋" w:cs="仿宋"/>
                <w:color w:val="auto"/>
                <w:szCs w:val="21"/>
              </w:rPr>
            </w:pPr>
            <w:r>
              <w:rPr>
                <w:rFonts w:hint="eastAsia" w:ascii="仿宋" w:hAnsi="仿宋" w:eastAsia="仿宋" w:cs="仿宋"/>
                <w:color w:val="auto"/>
                <w:szCs w:val="21"/>
              </w:rPr>
              <w:t>党政主要领导亲自抓、负总责，定期召开计划生育工作领导小组会议。</w:t>
            </w:r>
          </w:p>
          <w:p>
            <w:pPr>
              <w:widowControl w:val="0"/>
              <w:ind w:firstLine="0" w:firstLineChars="0"/>
              <w:jc w:val="left"/>
              <w:rPr>
                <w:rFonts w:ascii="仿宋" w:hAnsi="仿宋" w:eastAsia="仿宋" w:cs="仿宋"/>
                <w:color w:val="auto"/>
                <w:szCs w:val="21"/>
              </w:rPr>
            </w:pPr>
          </w:p>
          <w:p>
            <w:pPr>
              <w:widowControl w:val="0"/>
              <w:numPr>
                <w:ilvl w:val="0"/>
                <w:numId w:val="1"/>
              </w:numPr>
              <w:ind w:firstLine="0" w:firstLineChars="0"/>
              <w:jc w:val="left"/>
              <w:rPr>
                <w:rFonts w:ascii="仿宋" w:hAnsi="仿宋" w:eastAsia="仿宋" w:cs="仿宋"/>
                <w:color w:val="auto"/>
                <w:szCs w:val="21"/>
              </w:rPr>
            </w:pPr>
            <w:r>
              <w:rPr>
                <w:rFonts w:hint="eastAsia" w:ascii="仿宋" w:hAnsi="仿宋" w:eastAsia="仿宋" w:cs="仿宋"/>
                <w:color w:val="auto"/>
                <w:szCs w:val="21"/>
              </w:rPr>
              <w:t>落实目标管理责任制和一票否决制。</w:t>
            </w:r>
          </w:p>
          <w:p>
            <w:pPr>
              <w:widowControl w:val="0"/>
              <w:ind w:firstLine="0" w:firstLineChars="0"/>
              <w:jc w:val="left"/>
              <w:rPr>
                <w:rFonts w:ascii="仿宋" w:hAnsi="仿宋" w:eastAsia="仿宋" w:cs="仿宋"/>
                <w:color w:val="auto"/>
                <w:szCs w:val="21"/>
              </w:rPr>
            </w:pPr>
          </w:p>
          <w:p>
            <w:pPr>
              <w:widowControl w:val="0"/>
              <w:numPr>
                <w:ilvl w:val="0"/>
                <w:numId w:val="1"/>
              </w:numPr>
              <w:ind w:firstLine="0" w:firstLineChars="0"/>
              <w:jc w:val="left"/>
              <w:rPr>
                <w:rFonts w:ascii="仿宋" w:hAnsi="仿宋" w:eastAsia="仿宋" w:cs="仿宋"/>
                <w:color w:val="auto"/>
                <w:szCs w:val="21"/>
              </w:rPr>
            </w:pPr>
            <w:r>
              <w:rPr>
                <w:rFonts w:hint="eastAsia" w:ascii="仿宋" w:hAnsi="仿宋" w:eastAsia="仿宋" w:cs="仿宋"/>
                <w:color w:val="auto"/>
                <w:szCs w:val="21"/>
              </w:rPr>
              <w:t>计划生育工作经费本级足额到位，管理规范。</w:t>
            </w:r>
          </w:p>
        </w:tc>
        <w:tc>
          <w:tcPr>
            <w:tcW w:w="3279" w:type="dxa"/>
            <w:vAlign w:val="top"/>
          </w:tcPr>
          <w:p>
            <w:pPr>
              <w:widowControl w:val="0"/>
              <w:numPr>
                <w:ilvl w:val="0"/>
                <w:numId w:val="2"/>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查阅相关记录和文件，无记录和贯彻落实措施分别扣</w:t>
            </w:r>
            <w:r>
              <w:rPr>
                <w:rFonts w:ascii="仿宋" w:hAnsi="仿宋" w:eastAsia="仿宋" w:cs="仿宋"/>
                <w:color w:val="auto"/>
                <w:szCs w:val="21"/>
              </w:rPr>
              <w:t>2</w:t>
            </w:r>
            <w:r>
              <w:rPr>
                <w:rFonts w:hint="eastAsia" w:ascii="仿宋" w:hAnsi="仿宋" w:eastAsia="仿宋" w:cs="仿宋"/>
                <w:color w:val="auto"/>
                <w:szCs w:val="21"/>
              </w:rPr>
              <w:t>分。</w:t>
            </w:r>
          </w:p>
          <w:p>
            <w:pPr>
              <w:widowControl w:val="0"/>
              <w:numPr>
                <w:ilvl w:val="0"/>
                <w:numId w:val="2"/>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查阅会议记录或会议纪要，无领导小组扣</w:t>
            </w:r>
            <w:r>
              <w:rPr>
                <w:rFonts w:ascii="仿宋" w:hAnsi="仿宋" w:eastAsia="仿宋" w:cs="仿宋"/>
                <w:color w:val="auto"/>
                <w:szCs w:val="21"/>
              </w:rPr>
              <w:t>2</w:t>
            </w:r>
            <w:r>
              <w:rPr>
                <w:rFonts w:hint="eastAsia" w:ascii="仿宋" w:hAnsi="仿宋" w:eastAsia="仿宋" w:cs="仿宋"/>
                <w:color w:val="auto"/>
                <w:szCs w:val="21"/>
              </w:rPr>
              <w:t>分；未召开相关会议扣</w:t>
            </w:r>
            <w:r>
              <w:rPr>
                <w:rFonts w:ascii="仿宋" w:hAnsi="仿宋" w:eastAsia="仿宋" w:cs="仿宋"/>
                <w:color w:val="auto"/>
                <w:szCs w:val="21"/>
              </w:rPr>
              <w:t>2</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查阅责任书、考核方案和通报，缺</w:t>
            </w:r>
            <w:r>
              <w:rPr>
                <w:rFonts w:ascii="仿宋" w:hAnsi="仿宋" w:eastAsia="仿宋" w:cs="仿宋"/>
                <w:color w:val="auto"/>
                <w:szCs w:val="21"/>
              </w:rPr>
              <w:t>1</w:t>
            </w:r>
            <w:r>
              <w:rPr>
                <w:rFonts w:hint="eastAsia" w:ascii="仿宋" w:hAnsi="仿宋" w:eastAsia="仿宋" w:cs="仿宋"/>
                <w:color w:val="auto"/>
                <w:szCs w:val="21"/>
              </w:rPr>
              <w:t>项扣</w:t>
            </w:r>
            <w:r>
              <w:rPr>
                <w:rFonts w:ascii="仿宋" w:hAnsi="仿宋" w:eastAsia="仿宋" w:cs="仿宋"/>
                <w:color w:val="auto"/>
                <w:szCs w:val="21"/>
              </w:rPr>
              <w:t>1</w:t>
            </w:r>
            <w:r>
              <w:rPr>
                <w:rFonts w:hint="eastAsia" w:ascii="仿宋" w:hAnsi="仿宋" w:eastAsia="仿宋" w:cs="仿宋"/>
                <w:color w:val="auto"/>
                <w:szCs w:val="21"/>
              </w:rPr>
              <w:t>分。发现应一票否决而未否决问题的，实行一票否决。</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查阅财务账目和拨付凭证，评估时经费到位达不到</w:t>
            </w:r>
            <w:r>
              <w:rPr>
                <w:rFonts w:ascii="仿宋" w:hAnsi="仿宋" w:eastAsia="仿宋" w:cs="仿宋"/>
                <w:color w:val="auto"/>
                <w:szCs w:val="21"/>
              </w:rPr>
              <w:t>85%</w:t>
            </w:r>
            <w:r>
              <w:rPr>
                <w:rFonts w:hint="eastAsia" w:ascii="仿宋" w:hAnsi="仿宋" w:eastAsia="仿宋" w:cs="仿宋"/>
                <w:color w:val="auto"/>
                <w:szCs w:val="21"/>
              </w:rPr>
              <w:t>扣</w:t>
            </w:r>
            <w:r>
              <w:rPr>
                <w:rFonts w:ascii="仿宋" w:hAnsi="仿宋" w:eastAsia="仿宋" w:cs="仿宋"/>
                <w:color w:val="auto"/>
                <w:szCs w:val="21"/>
              </w:rPr>
              <w:t>4</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部门协作（</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3"/>
              </w:numPr>
              <w:ind w:firstLine="0" w:firstLineChars="0"/>
              <w:jc w:val="left"/>
              <w:rPr>
                <w:rFonts w:ascii="仿宋" w:hAnsi="仿宋" w:eastAsia="仿宋" w:cs="仿宋"/>
                <w:color w:val="auto"/>
                <w:szCs w:val="21"/>
              </w:rPr>
            </w:pPr>
            <w:r>
              <w:rPr>
                <w:rFonts w:hint="eastAsia" w:ascii="仿宋" w:hAnsi="仿宋" w:eastAsia="仿宋" w:cs="仿宋"/>
                <w:color w:val="auto"/>
                <w:szCs w:val="21"/>
              </w:rPr>
              <w:t>相关部门认真履职，实施全面两孩政策的配套措施完善，公共服务、执法协调、信息互通等方面有机衔接。</w:t>
            </w:r>
          </w:p>
          <w:p>
            <w:pPr>
              <w:widowControl w:val="0"/>
              <w:numPr>
                <w:ilvl w:val="0"/>
                <w:numId w:val="3"/>
              </w:numPr>
              <w:ind w:firstLine="0" w:firstLineChars="0"/>
              <w:jc w:val="left"/>
              <w:rPr>
                <w:rFonts w:ascii="仿宋" w:hAnsi="仿宋" w:eastAsia="仿宋" w:cs="仿宋"/>
                <w:color w:val="auto"/>
                <w:szCs w:val="21"/>
              </w:rPr>
            </w:pPr>
            <w:r>
              <w:rPr>
                <w:rFonts w:hint="eastAsia" w:ascii="仿宋" w:hAnsi="仿宋" w:eastAsia="仿宋" w:cs="仿宋"/>
                <w:color w:val="auto"/>
                <w:szCs w:val="21"/>
              </w:rPr>
              <w:t>鼓励按政策生育的家庭发展支持体系基本建立，计划生育多元共治格局基本形成。</w:t>
            </w:r>
          </w:p>
        </w:tc>
        <w:tc>
          <w:tcPr>
            <w:tcW w:w="3279" w:type="dxa"/>
            <w:vAlign w:val="top"/>
          </w:tcPr>
          <w:p>
            <w:pPr>
              <w:widowControl w:val="0"/>
              <w:numPr>
                <w:ilvl w:val="0"/>
                <w:numId w:val="4"/>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查阅相关文件，计划生育综合治理职责不明确的，扣</w:t>
            </w:r>
            <w:r>
              <w:rPr>
                <w:rFonts w:ascii="仿宋" w:hAnsi="仿宋" w:eastAsia="仿宋" w:cs="仿宋"/>
                <w:color w:val="auto"/>
                <w:szCs w:val="21"/>
              </w:rPr>
              <w:t>3</w:t>
            </w:r>
            <w:r>
              <w:rPr>
                <w:rFonts w:hint="eastAsia" w:ascii="仿宋" w:hAnsi="仿宋" w:eastAsia="仿宋" w:cs="仿宋"/>
                <w:color w:val="auto"/>
                <w:szCs w:val="21"/>
              </w:rPr>
              <w:t>分；无配套措施等方面文件的扣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查阅相关文件，无生育支持、幼儿教育、青少年发展等家庭发展政策，扣</w:t>
            </w:r>
            <w:r>
              <w:rPr>
                <w:rFonts w:ascii="仿宋" w:hAnsi="仿宋" w:eastAsia="仿宋" w:cs="仿宋"/>
                <w:color w:val="auto"/>
                <w:szCs w:val="21"/>
              </w:rPr>
              <w:t>6</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宣传倡导（</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深入开展第五阶段婚育新风进万家活动。</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组织开展健康科普宣传活动。</w:t>
            </w:r>
          </w:p>
          <w:p>
            <w:pPr>
              <w:widowControl w:val="0"/>
              <w:ind w:firstLine="0" w:firstLineChars="0"/>
              <w:jc w:val="left"/>
              <w:rPr>
                <w:rFonts w:ascii="仿宋" w:hAnsi="仿宋" w:eastAsia="仿宋" w:cs="仿宋"/>
                <w:color w:val="auto"/>
                <w:szCs w:val="21"/>
              </w:rPr>
            </w:pP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群众计划生育政策和优生优育知识知晓率较高。</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创建活动氛围浓厚，群众满意度较高。</w:t>
            </w:r>
          </w:p>
        </w:tc>
        <w:tc>
          <w:tcPr>
            <w:tcW w:w="3279" w:type="dxa"/>
            <w:vAlign w:val="top"/>
          </w:tcPr>
          <w:p>
            <w:pPr>
              <w:widowControl w:val="0"/>
              <w:numPr>
                <w:ilvl w:val="0"/>
                <w:numId w:val="5"/>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查阅相关文件，无活动方案扣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查看活动方案、项目资料和总结报告。缺一项扣</w:t>
            </w:r>
            <w:r>
              <w:rPr>
                <w:rFonts w:ascii="仿宋" w:hAnsi="仿宋" w:eastAsia="仿宋" w:cs="仿宋"/>
                <w:color w:val="auto"/>
                <w:szCs w:val="21"/>
              </w:rPr>
              <w:t>1</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社会调查或电话了解，群众知晓率低于</w:t>
            </w:r>
            <w:r>
              <w:rPr>
                <w:rFonts w:ascii="仿宋" w:hAnsi="仿宋" w:eastAsia="仿宋" w:cs="仿宋"/>
                <w:color w:val="auto"/>
                <w:szCs w:val="21"/>
              </w:rPr>
              <w:t>80%</w:t>
            </w:r>
            <w:r>
              <w:rPr>
                <w:rFonts w:hint="eastAsia" w:ascii="仿宋" w:hAnsi="仿宋" w:eastAsia="仿宋" w:cs="仿宋"/>
                <w:color w:val="auto"/>
                <w:szCs w:val="21"/>
              </w:rPr>
              <w:t>，扣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查阅相关文件或记录，创建活动方式单一、群众满意率低于</w:t>
            </w:r>
            <w:r>
              <w:rPr>
                <w:rFonts w:ascii="仿宋" w:hAnsi="仿宋" w:eastAsia="仿宋" w:cs="仿宋"/>
                <w:color w:val="auto"/>
                <w:szCs w:val="21"/>
              </w:rPr>
              <w:t>80%</w:t>
            </w:r>
            <w:r>
              <w:rPr>
                <w:rFonts w:hint="eastAsia" w:ascii="仿宋" w:hAnsi="仿宋" w:eastAsia="仿宋" w:cs="仿宋"/>
                <w:color w:val="auto"/>
                <w:szCs w:val="21"/>
              </w:rPr>
              <w:t>，扣</w:t>
            </w:r>
            <w:r>
              <w:rPr>
                <w:rFonts w:ascii="仿宋" w:hAnsi="仿宋" w:eastAsia="仿宋" w:cs="仿宋"/>
                <w:color w:val="auto"/>
                <w:szCs w:val="21"/>
              </w:rPr>
              <w:t>3</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9"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依法管理（</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6"/>
              </w:numPr>
              <w:ind w:firstLine="0" w:firstLineChars="0"/>
              <w:jc w:val="left"/>
              <w:rPr>
                <w:rFonts w:ascii="仿宋" w:hAnsi="仿宋" w:eastAsia="仿宋" w:cs="仿宋"/>
                <w:color w:val="auto"/>
                <w:szCs w:val="21"/>
              </w:rPr>
            </w:pPr>
            <w:r>
              <w:rPr>
                <w:rFonts w:hint="eastAsia" w:ascii="仿宋" w:hAnsi="仿宋" w:eastAsia="仿宋" w:cs="仿宋"/>
                <w:color w:val="auto"/>
                <w:szCs w:val="21"/>
              </w:rPr>
              <w:t>实行生育登记服务制度，优化办事流程，全面推行网上办事。</w:t>
            </w:r>
          </w:p>
          <w:p>
            <w:pPr>
              <w:widowControl w:val="0"/>
              <w:numPr>
                <w:ilvl w:val="0"/>
                <w:numId w:val="6"/>
              </w:numPr>
              <w:ind w:firstLine="0" w:firstLineChars="0"/>
              <w:jc w:val="left"/>
              <w:rPr>
                <w:rFonts w:ascii="仿宋" w:hAnsi="仿宋" w:eastAsia="仿宋" w:cs="仿宋"/>
                <w:color w:val="auto"/>
                <w:szCs w:val="21"/>
              </w:rPr>
            </w:pPr>
            <w:r>
              <w:rPr>
                <w:rFonts w:hint="eastAsia" w:ascii="仿宋" w:hAnsi="仿宋" w:eastAsia="仿宋" w:cs="仿宋"/>
                <w:color w:val="auto"/>
                <w:szCs w:val="21"/>
              </w:rPr>
              <w:t>计划生育政务信息及时公开，对群众诉求及时协调处理，无信访积案。</w:t>
            </w:r>
          </w:p>
          <w:p>
            <w:pPr>
              <w:widowControl w:val="0"/>
              <w:numPr>
                <w:ilvl w:val="0"/>
                <w:numId w:val="6"/>
              </w:numPr>
              <w:ind w:firstLine="0" w:firstLineChars="0"/>
              <w:jc w:val="left"/>
              <w:rPr>
                <w:rFonts w:ascii="仿宋" w:hAnsi="仿宋" w:eastAsia="仿宋" w:cs="仿宋"/>
                <w:color w:val="auto"/>
                <w:szCs w:val="21"/>
              </w:rPr>
            </w:pPr>
            <w:r>
              <w:rPr>
                <w:rFonts w:hint="eastAsia" w:ascii="仿宋" w:hAnsi="仿宋" w:eastAsia="仿宋" w:cs="仿宋"/>
                <w:color w:val="auto"/>
                <w:szCs w:val="21"/>
              </w:rPr>
              <w:t>贯彻落实《条例》，坚持依法行政、文明执法，无违法行政行为。</w:t>
            </w:r>
          </w:p>
          <w:p>
            <w:pPr>
              <w:widowControl w:val="0"/>
              <w:ind w:firstLine="0" w:firstLineChars="0"/>
              <w:jc w:val="left"/>
              <w:rPr>
                <w:rFonts w:ascii="仿宋" w:hAnsi="仿宋" w:eastAsia="仿宋" w:cs="仿宋"/>
                <w:color w:val="auto"/>
                <w:szCs w:val="21"/>
              </w:rPr>
            </w:pPr>
          </w:p>
          <w:p>
            <w:pPr>
              <w:widowControl w:val="0"/>
              <w:numPr>
                <w:ilvl w:val="0"/>
                <w:numId w:val="6"/>
              </w:numPr>
              <w:ind w:firstLine="0" w:firstLineChars="0"/>
              <w:jc w:val="left"/>
              <w:rPr>
                <w:rFonts w:ascii="仿宋" w:hAnsi="仿宋" w:eastAsia="仿宋" w:cs="仿宋"/>
                <w:color w:val="auto"/>
                <w:szCs w:val="21"/>
              </w:rPr>
            </w:pPr>
            <w:r>
              <w:rPr>
                <w:rFonts w:hint="eastAsia" w:ascii="仿宋" w:hAnsi="仿宋" w:eastAsia="仿宋" w:cs="仿宋"/>
                <w:color w:val="auto"/>
                <w:szCs w:val="21"/>
              </w:rPr>
              <w:t>出生人口性别比基本正常或出现稳步下降的态势。</w:t>
            </w:r>
          </w:p>
          <w:p>
            <w:pPr>
              <w:widowControl w:val="0"/>
              <w:ind w:firstLine="0" w:firstLineChars="0"/>
              <w:jc w:val="left"/>
              <w:rPr>
                <w:rFonts w:ascii="仿宋" w:hAnsi="仿宋" w:eastAsia="仿宋" w:cs="仿宋"/>
                <w:color w:val="auto"/>
                <w:szCs w:val="21"/>
              </w:rPr>
            </w:pPr>
          </w:p>
          <w:p>
            <w:pPr>
              <w:widowControl w:val="0"/>
              <w:numPr>
                <w:ilvl w:val="0"/>
                <w:numId w:val="6"/>
              </w:numPr>
              <w:ind w:firstLine="0" w:firstLineChars="0"/>
              <w:jc w:val="left"/>
              <w:rPr>
                <w:rFonts w:ascii="仿宋" w:hAnsi="仿宋" w:eastAsia="仿宋" w:cs="仿宋"/>
                <w:color w:val="auto"/>
                <w:szCs w:val="21"/>
              </w:rPr>
            </w:pPr>
            <w:r>
              <w:rPr>
                <w:rFonts w:hint="eastAsia" w:ascii="仿宋" w:hAnsi="仿宋" w:eastAsia="仿宋" w:cs="仿宋"/>
                <w:color w:val="auto"/>
                <w:szCs w:val="21"/>
              </w:rPr>
              <w:t>深入推进诚信计生和村（居）民自治。</w:t>
            </w:r>
          </w:p>
        </w:tc>
        <w:tc>
          <w:tcPr>
            <w:tcW w:w="3279" w:type="dxa"/>
            <w:vAlign w:val="top"/>
          </w:tcPr>
          <w:p>
            <w:pPr>
              <w:widowControl w:val="0"/>
              <w:numPr>
                <w:ilvl w:val="0"/>
                <w:numId w:val="7"/>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查看登记和办证系统，未实行生育登记和网上办事扣</w:t>
            </w:r>
            <w:r>
              <w:rPr>
                <w:rFonts w:ascii="仿宋" w:hAnsi="仿宋" w:eastAsia="仿宋" w:cs="仿宋"/>
                <w:color w:val="auto"/>
                <w:szCs w:val="21"/>
              </w:rPr>
              <w:t>3</w:t>
            </w:r>
            <w:r>
              <w:rPr>
                <w:rFonts w:hint="eastAsia" w:ascii="仿宋" w:hAnsi="仿宋" w:eastAsia="仿宋" w:cs="仿宋"/>
                <w:color w:val="auto"/>
                <w:szCs w:val="21"/>
              </w:rPr>
              <w:t>分。</w:t>
            </w:r>
          </w:p>
          <w:p>
            <w:pPr>
              <w:widowControl w:val="0"/>
              <w:numPr>
                <w:ilvl w:val="0"/>
                <w:numId w:val="7"/>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查看相关信息和记录，未公开扣</w:t>
            </w:r>
            <w:r>
              <w:rPr>
                <w:rFonts w:ascii="仿宋" w:hAnsi="仿宋" w:eastAsia="仿宋" w:cs="仿宋"/>
                <w:color w:val="auto"/>
                <w:szCs w:val="21"/>
              </w:rPr>
              <w:t>1.5</w:t>
            </w:r>
            <w:r>
              <w:rPr>
                <w:rFonts w:hint="eastAsia" w:ascii="仿宋" w:hAnsi="仿宋" w:eastAsia="仿宋" w:cs="仿宋"/>
                <w:color w:val="auto"/>
                <w:szCs w:val="21"/>
              </w:rPr>
              <w:t>分；存在信访积案扣</w:t>
            </w:r>
            <w:r>
              <w:rPr>
                <w:rFonts w:ascii="仿宋" w:hAnsi="仿宋" w:eastAsia="仿宋" w:cs="仿宋"/>
                <w:color w:val="auto"/>
                <w:szCs w:val="21"/>
              </w:rPr>
              <w:t>1.5</w:t>
            </w:r>
            <w:r>
              <w:rPr>
                <w:rFonts w:hint="eastAsia" w:ascii="仿宋" w:hAnsi="仿宋" w:eastAsia="仿宋" w:cs="仿宋"/>
                <w:color w:val="auto"/>
                <w:szCs w:val="21"/>
              </w:rPr>
              <w:t>分。</w:t>
            </w:r>
          </w:p>
          <w:p>
            <w:pPr>
              <w:widowControl w:val="0"/>
              <w:numPr>
                <w:ilvl w:val="0"/>
                <w:numId w:val="7"/>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查看文字资料，无宣传贯彻资料扣</w:t>
            </w:r>
            <w:r>
              <w:rPr>
                <w:rFonts w:ascii="仿宋" w:hAnsi="仿宋" w:eastAsia="仿宋" w:cs="仿宋"/>
                <w:color w:val="auto"/>
                <w:szCs w:val="21"/>
              </w:rPr>
              <w:t>1.5</w:t>
            </w:r>
            <w:r>
              <w:rPr>
                <w:rFonts w:hint="eastAsia" w:ascii="仿宋" w:hAnsi="仿宋" w:eastAsia="仿宋" w:cs="仿宋"/>
                <w:color w:val="auto"/>
                <w:szCs w:val="21"/>
              </w:rPr>
              <w:t>分；存在违法行政行为实行一票否决。</w:t>
            </w:r>
          </w:p>
          <w:p>
            <w:pPr>
              <w:widowControl w:val="0"/>
              <w:numPr>
                <w:ilvl w:val="0"/>
                <w:numId w:val="7"/>
              </w:numPr>
              <w:ind w:firstLine="0" w:firstLineChars="0"/>
              <w:jc w:val="left"/>
              <w:rPr>
                <w:rFonts w:ascii="仿宋" w:hAnsi="仿宋" w:eastAsia="仿宋" w:cs="仿宋"/>
                <w:color w:val="auto"/>
                <w:szCs w:val="21"/>
              </w:rPr>
            </w:pPr>
            <w:r>
              <w:rPr>
                <w:rFonts w:hint="eastAsia" w:ascii="仿宋" w:hAnsi="仿宋" w:eastAsia="仿宋" w:cs="仿宋"/>
                <w:color w:val="auto"/>
                <w:szCs w:val="21"/>
              </w:rPr>
              <w:t>依据国家评估结果，出生人口性别比未达到要求或与上年度相比上升扣</w:t>
            </w:r>
            <w:r>
              <w:rPr>
                <w:rFonts w:ascii="仿宋" w:hAnsi="仿宋" w:eastAsia="仿宋" w:cs="仿宋"/>
                <w:color w:val="auto"/>
                <w:szCs w:val="21"/>
              </w:rPr>
              <w:t>3</w:t>
            </w:r>
            <w:r>
              <w:rPr>
                <w:rFonts w:hint="eastAsia" w:ascii="仿宋" w:hAnsi="仿宋" w:eastAsia="仿宋" w:cs="仿宋"/>
                <w:color w:val="auto"/>
                <w:szCs w:val="21"/>
              </w:rPr>
              <w:t>分。</w:t>
            </w:r>
          </w:p>
          <w:p>
            <w:pPr>
              <w:widowControl w:val="0"/>
              <w:numPr>
                <w:ilvl w:val="0"/>
                <w:numId w:val="7"/>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查阅相关文件，无相关内容扣</w:t>
            </w:r>
            <w:r>
              <w:rPr>
                <w:rFonts w:ascii="仿宋" w:hAnsi="仿宋" w:eastAsia="仿宋" w:cs="仿宋"/>
                <w:color w:val="auto"/>
                <w:szCs w:val="21"/>
              </w:rPr>
              <w:t>1.5</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0" w:type="dxa"/>
            <w:vAlign w:val="center"/>
          </w:tcPr>
          <w:p>
            <w:pPr>
              <w:widowControl w:val="0"/>
              <w:ind w:firstLine="0" w:firstLineChars="0"/>
              <w:jc w:val="center"/>
              <w:rPr>
                <w:b/>
                <w:bCs/>
                <w:color w:val="auto"/>
                <w:szCs w:val="21"/>
              </w:rPr>
            </w:pPr>
            <w:r>
              <w:rPr>
                <w:rFonts w:hint="eastAsia"/>
                <w:b/>
                <w:bCs/>
                <w:color w:val="auto"/>
                <w:szCs w:val="21"/>
              </w:rPr>
              <w:t>评估项目</w:t>
            </w:r>
          </w:p>
          <w:p>
            <w:pPr>
              <w:widowControl w:val="0"/>
              <w:ind w:firstLine="0" w:firstLineChars="0"/>
              <w:jc w:val="center"/>
              <w:rPr>
                <w:color w:val="auto"/>
                <w:szCs w:val="21"/>
              </w:rPr>
            </w:pPr>
            <w:r>
              <w:rPr>
                <w:rFonts w:hint="eastAsia"/>
                <w:b/>
                <w:bCs/>
                <w:color w:val="auto"/>
                <w:szCs w:val="21"/>
              </w:rPr>
              <w:t>总分</w:t>
            </w:r>
            <w:r>
              <w:rPr>
                <w:b/>
                <w:bCs/>
                <w:color w:val="auto"/>
                <w:szCs w:val="21"/>
              </w:rPr>
              <w:t>100</w:t>
            </w:r>
            <w:r>
              <w:rPr>
                <w:rFonts w:hint="eastAsia"/>
                <w:b/>
                <w:bCs/>
                <w:color w:val="auto"/>
                <w:szCs w:val="21"/>
              </w:rPr>
              <w:t>分</w:t>
            </w:r>
          </w:p>
        </w:tc>
        <w:tc>
          <w:tcPr>
            <w:tcW w:w="3516" w:type="dxa"/>
            <w:vAlign w:val="center"/>
          </w:tcPr>
          <w:p>
            <w:pPr>
              <w:widowControl w:val="0"/>
              <w:ind w:firstLine="0" w:firstLineChars="0"/>
              <w:jc w:val="center"/>
              <w:rPr>
                <w:color w:val="auto"/>
                <w:szCs w:val="21"/>
              </w:rPr>
            </w:pPr>
            <w:r>
              <w:rPr>
                <w:rFonts w:hint="eastAsia"/>
                <w:b/>
                <w:bCs/>
                <w:color w:val="auto"/>
                <w:szCs w:val="21"/>
              </w:rPr>
              <w:t>评估标准</w:t>
            </w:r>
          </w:p>
        </w:tc>
        <w:tc>
          <w:tcPr>
            <w:tcW w:w="3279" w:type="dxa"/>
            <w:vAlign w:val="center"/>
          </w:tcPr>
          <w:p>
            <w:pPr>
              <w:widowControl w:val="0"/>
              <w:ind w:firstLine="0" w:firstLineChars="0"/>
              <w:jc w:val="center"/>
              <w:rPr>
                <w:color w:val="auto"/>
                <w:szCs w:val="21"/>
              </w:rPr>
            </w:pPr>
            <w:r>
              <w:rPr>
                <w:rFonts w:hint="eastAsia"/>
                <w:b/>
                <w:bCs/>
                <w:color w:val="auto"/>
                <w:szCs w:val="21"/>
              </w:rPr>
              <w:t>评估方法与扣分标准</w:t>
            </w:r>
          </w:p>
        </w:tc>
        <w:tc>
          <w:tcPr>
            <w:tcW w:w="585" w:type="dxa"/>
            <w:vAlign w:val="center"/>
          </w:tcPr>
          <w:p>
            <w:pPr>
              <w:widowControl w:val="0"/>
              <w:ind w:firstLine="0" w:firstLineChars="0"/>
              <w:jc w:val="center"/>
              <w:rPr>
                <w:color w:val="auto"/>
                <w:szCs w:val="21"/>
              </w:rPr>
            </w:pPr>
            <w:r>
              <w:rPr>
                <w:rFonts w:hint="eastAsia"/>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生育服务（</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8"/>
              </w:numPr>
              <w:ind w:firstLine="0" w:firstLineChars="0"/>
              <w:jc w:val="left"/>
              <w:rPr>
                <w:rFonts w:ascii="仿宋" w:hAnsi="仿宋" w:eastAsia="仿宋" w:cs="仿宋"/>
                <w:color w:val="auto"/>
                <w:szCs w:val="21"/>
              </w:rPr>
            </w:pPr>
            <w:r>
              <w:rPr>
                <w:rFonts w:hint="eastAsia" w:ascii="仿宋" w:hAnsi="仿宋" w:eastAsia="仿宋" w:cs="仿宋"/>
                <w:color w:val="auto"/>
                <w:szCs w:val="21"/>
              </w:rPr>
              <w:t>落实优生优育全程服务，妇幼保健计划生育服务机构建设标准化、管理规范化。</w:t>
            </w:r>
          </w:p>
          <w:p>
            <w:pPr>
              <w:widowControl w:val="0"/>
              <w:numPr>
                <w:ilvl w:val="0"/>
                <w:numId w:val="8"/>
              </w:numPr>
              <w:ind w:firstLine="0" w:firstLineChars="0"/>
              <w:jc w:val="left"/>
              <w:rPr>
                <w:rFonts w:ascii="仿宋" w:hAnsi="仿宋" w:eastAsia="仿宋" w:cs="仿宋"/>
                <w:color w:val="auto"/>
                <w:szCs w:val="21"/>
              </w:rPr>
            </w:pPr>
            <w:r>
              <w:rPr>
                <w:rFonts w:hint="eastAsia" w:ascii="仿宋" w:hAnsi="仿宋" w:eastAsia="仿宋" w:cs="仿宋"/>
                <w:color w:val="auto"/>
                <w:szCs w:val="21"/>
              </w:rPr>
              <w:t>免费孕前优生健康检查项目目标人群覆盖率达</w:t>
            </w:r>
            <w:r>
              <w:rPr>
                <w:rFonts w:ascii="仿宋" w:hAnsi="仿宋" w:eastAsia="仿宋" w:cs="仿宋"/>
                <w:color w:val="auto"/>
                <w:szCs w:val="21"/>
              </w:rPr>
              <w:t>85%</w:t>
            </w:r>
            <w:r>
              <w:rPr>
                <w:rFonts w:hint="eastAsia" w:ascii="仿宋" w:hAnsi="仿宋" w:eastAsia="仿宋" w:cs="仿宋"/>
                <w:color w:val="auto"/>
                <w:szCs w:val="21"/>
              </w:rPr>
              <w:t>。</w:t>
            </w:r>
          </w:p>
          <w:p>
            <w:pPr>
              <w:widowControl w:val="0"/>
              <w:numPr>
                <w:ilvl w:val="0"/>
                <w:numId w:val="8"/>
              </w:numPr>
              <w:ind w:firstLine="0" w:firstLineChars="0"/>
              <w:jc w:val="left"/>
              <w:rPr>
                <w:rFonts w:ascii="仿宋" w:hAnsi="仿宋" w:eastAsia="仿宋" w:cs="仿宋"/>
                <w:color w:val="auto"/>
                <w:szCs w:val="21"/>
              </w:rPr>
            </w:pPr>
            <w:r>
              <w:rPr>
                <w:rFonts w:hint="eastAsia" w:ascii="仿宋" w:hAnsi="仿宋" w:eastAsia="仿宋" w:cs="仿宋"/>
                <w:color w:val="auto"/>
                <w:szCs w:val="21"/>
              </w:rPr>
              <w:t>全面落实自主知情选择，避孕药具保障供应。</w:t>
            </w:r>
          </w:p>
          <w:p>
            <w:pPr>
              <w:widowControl w:val="0"/>
              <w:ind w:firstLine="0" w:firstLineChars="0"/>
              <w:jc w:val="left"/>
              <w:rPr>
                <w:rFonts w:ascii="仿宋" w:hAnsi="仿宋" w:eastAsia="仿宋" w:cs="仿宋"/>
                <w:color w:val="auto"/>
                <w:szCs w:val="21"/>
              </w:rPr>
            </w:pPr>
          </w:p>
          <w:p>
            <w:pPr>
              <w:widowControl w:val="0"/>
              <w:numPr>
                <w:ilvl w:val="0"/>
                <w:numId w:val="8"/>
              </w:numPr>
              <w:ind w:firstLine="0" w:firstLineChars="0"/>
              <w:jc w:val="left"/>
              <w:rPr>
                <w:rFonts w:ascii="仿宋" w:hAnsi="仿宋" w:eastAsia="仿宋" w:cs="仿宋"/>
                <w:color w:val="auto"/>
                <w:szCs w:val="21"/>
              </w:rPr>
            </w:pPr>
            <w:r>
              <w:rPr>
                <w:rFonts w:hint="eastAsia" w:ascii="仿宋" w:hAnsi="仿宋" w:eastAsia="仿宋" w:cs="仿宋"/>
                <w:color w:val="auto"/>
                <w:szCs w:val="21"/>
              </w:rPr>
              <w:t>流动人口基本公共卫生计生服务目标人群覆盖率达</w:t>
            </w:r>
            <w:r>
              <w:rPr>
                <w:rFonts w:ascii="仿宋" w:hAnsi="仿宋" w:eastAsia="仿宋" w:cs="仿宋"/>
                <w:color w:val="auto"/>
                <w:szCs w:val="21"/>
              </w:rPr>
              <w:t>85%</w:t>
            </w:r>
            <w:r>
              <w:rPr>
                <w:rFonts w:hint="eastAsia" w:ascii="仿宋" w:hAnsi="仿宋" w:eastAsia="仿宋" w:cs="仿宋"/>
                <w:color w:val="auto"/>
                <w:szCs w:val="21"/>
              </w:rPr>
              <w:t>。</w:t>
            </w:r>
          </w:p>
        </w:tc>
        <w:tc>
          <w:tcPr>
            <w:tcW w:w="3279" w:type="dxa"/>
            <w:vAlign w:val="top"/>
          </w:tcPr>
          <w:p>
            <w:pPr>
              <w:widowControl w:val="0"/>
              <w:numPr>
                <w:ilvl w:val="0"/>
                <w:numId w:val="9"/>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查阅相关文件和实地查看，不符合建设标准、管理不规范的扣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查阅相关记录，未达到要求的扣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查看药具供应或调查了解，不了解相关信息或药具不能满足供应，扣</w:t>
            </w:r>
            <w:r>
              <w:rPr>
                <w:rFonts w:ascii="仿宋" w:hAnsi="仿宋" w:eastAsia="仿宋" w:cs="仿宋"/>
                <w:color w:val="auto"/>
                <w:szCs w:val="21"/>
              </w:rPr>
              <w:t>3</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查看相关文件或记录，未达到要求扣</w:t>
            </w:r>
            <w:r>
              <w:rPr>
                <w:rFonts w:ascii="仿宋" w:hAnsi="仿宋" w:eastAsia="仿宋" w:cs="仿宋"/>
                <w:color w:val="auto"/>
                <w:szCs w:val="21"/>
              </w:rPr>
              <w:t>3</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扶助保障（</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10"/>
              </w:numPr>
              <w:ind w:firstLine="0" w:firstLineChars="0"/>
              <w:jc w:val="left"/>
              <w:rPr>
                <w:rFonts w:ascii="仿宋" w:hAnsi="仿宋" w:eastAsia="仿宋" w:cs="仿宋"/>
                <w:color w:val="auto"/>
                <w:szCs w:val="21"/>
              </w:rPr>
            </w:pPr>
            <w:r>
              <w:rPr>
                <w:rFonts w:hint="eastAsia" w:ascii="仿宋" w:hAnsi="仿宋" w:eastAsia="仿宋" w:cs="仿宋"/>
                <w:color w:val="auto"/>
                <w:szCs w:val="21"/>
              </w:rPr>
              <w:t>各项奖励和扶助政策全部落实。</w:t>
            </w:r>
          </w:p>
          <w:p>
            <w:pPr>
              <w:widowControl w:val="0"/>
              <w:ind w:firstLine="0" w:firstLineChars="0"/>
              <w:jc w:val="left"/>
              <w:rPr>
                <w:rFonts w:ascii="仿宋" w:hAnsi="仿宋" w:eastAsia="仿宋" w:cs="仿宋"/>
                <w:color w:val="auto"/>
                <w:szCs w:val="21"/>
              </w:rPr>
            </w:pPr>
          </w:p>
          <w:p>
            <w:pPr>
              <w:widowControl w:val="0"/>
              <w:numPr>
                <w:ilvl w:val="0"/>
                <w:numId w:val="10"/>
              </w:numPr>
              <w:ind w:firstLine="0" w:firstLineChars="0"/>
              <w:jc w:val="left"/>
              <w:rPr>
                <w:rFonts w:ascii="仿宋" w:hAnsi="仿宋" w:eastAsia="仿宋" w:cs="仿宋"/>
                <w:color w:val="auto"/>
                <w:szCs w:val="21"/>
              </w:rPr>
            </w:pPr>
            <w:r>
              <w:rPr>
                <w:rFonts w:hint="eastAsia" w:ascii="仿宋" w:hAnsi="仿宋" w:eastAsia="仿宋" w:cs="仿宋"/>
                <w:color w:val="auto"/>
                <w:szCs w:val="21"/>
              </w:rPr>
              <w:t>相关民生政策对政策调整前的独生子女家庭和农村计划生育双女家庭予以倾斜。</w:t>
            </w:r>
          </w:p>
          <w:p>
            <w:pPr>
              <w:widowControl w:val="0"/>
              <w:numPr>
                <w:ilvl w:val="0"/>
                <w:numId w:val="10"/>
              </w:numPr>
              <w:ind w:firstLine="0" w:firstLineChars="0"/>
              <w:jc w:val="left"/>
              <w:rPr>
                <w:rFonts w:ascii="仿宋" w:hAnsi="仿宋" w:eastAsia="仿宋" w:cs="仿宋"/>
                <w:color w:val="auto"/>
                <w:szCs w:val="21"/>
              </w:rPr>
            </w:pPr>
            <w:r>
              <w:rPr>
                <w:rFonts w:hint="eastAsia" w:ascii="仿宋" w:hAnsi="仿宋" w:eastAsia="仿宋" w:cs="仿宋"/>
                <w:color w:val="auto"/>
                <w:szCs w:val="21"/>
              </w:rPr>
              <w:t>对计划生育特殊家庭的生活照料、养老保障、大病治疗和精神慰藉等落实到位、成效明显。</w:t>
            </w:r>
          </w:p>
        </w:tc>
        <w:tc>
          <w:tcPr>
            <w:tcW w:w="3279" w:type="dxa"/>
            <w:vAlign w:val="top"/>
          </w:tcPr>
          <w:p>
            <w:pPr>
              <w:widowControl w:val="0"/>
              <w:numPr>
                <w:ilvl w:val="0"/>
                <w:numId w:val="11"/>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查看相关记录或调查了解，未全部落实的扣</w:t>
            </w:r>
            <w:r>
              <w:rPr>
                <w:rFonts w:ascii="仿宋" w:hAnsi="仿宋" w:eastAsia="仿宋" w:cs="仿宋"/>
                <w:color w:val="auto"/>
                <w:szCs w:val="21"/>
              </w:rPr>
              <w:t>4</w:t>
            </w:r>
            <w:r>
              <w:rPr>
                <w:rFonts w:hint="eastAsia" w:ascii="仿宋" w:hAnsi="仿宋" w:eastAsia="仿宋" w:cs="仿宋"/>
                <w:color w:val="auto"/>
                <w:szCs w:val="21"/>
              </w:rPr>
              <w:t>分。</w:t>
            </w:r>
          </w:p>
          <w:p>
            <w:pPr>
              <w:widowControl w:val="0"/>
              <w:numPr>
                <w:ilvl w:val="0"/>
                <w:numId w:val="11"/>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查阅相关文件，无相关文件扣</w:t>
            </w:r>
            <w:r>
              <w:rPr>
                <w:rFonts w:ascii="仿宋" w:hAnsi="仿宋" w:eastAsia="仿宋" w:cs="仿宋"/>
                <w:color w:val="auto"/>
                <w:szCs w:val="21"/>
              </w:rPr>
              <w:t>2</w:t>
            </w:r>
            <w:r>
              <w:rPr>
                <w:rFonts w:hint="eastAsia" w:ascii="仿宋" w:hAnsi="仿宋" w:eastAsia="仿宋" w:cs="仿宋"/>
                <w:color w:val="auto"/>
                <w:szCs w:val="21"/>
              </w:rPr>
              <w:t>分；未向独生子女家庭和农村计划生育双女家庭倾斜的扣</w:t>
            </w:r>
            <w:r>
              <w:rPr>
                <w:rFonts w:ascii="仿宋" w:hAnsi="仿宋" w:eastAsia="仿宋" w:cs="仿宋"/>
                <w:color w:val="auto"/>
                <w:szCs w:val="21"/>
              </w:rPr>
              <w:t>2</w:t>
            </w:r>
            <w:r>
              <w:rPr>
                <w:rFonts w:hint="eastAsia" w:ascii="仿宋" w:hAnsi="仿宋" w:eastAsia="仿宋" w:cs="仿宋"/>
                <w:color w:val="auto"/>
                <w:szCs w:val="21"/>
              </w:rPr>
              <w:t>分。</w:t>
            </w:r>
          </w:p>
          <w:p>
            <w:pPr>
              <w:widowControl w:val="0"/>
              <w:numPr>
                <w:ilvl w:val="0"/>
                <w:numId w:val="11"/>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查阅相关文件或活动记录，无相关内容扣</w:t>
            </w:r>
            <w:r>
              <w:rPr>
                <w:rFonts w:ascii="仿宋" w:hAnsi="仿宋" w:eastAsia="仿宋" w:cs="仿宋"/>
                <w:color w:val="auto"/>
                <w:szCs w:val="21"/>
              </w:rPr>
              <w:t>4</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信息支撑（</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12"/>
              </w:numPr>
              <w:ind w:firstLine="0" w:firstLineChars="0"/>
              <w:jc w:val="left"/>
              <w:rPr>
                <w:rFonts w:ascii="仿宋" w:hAnsi="仿宋" w:eastAsia="仿宋" w:cs="仿宋"/>
                <w:color w:val="auto"/>
                <w:szCs w:val="21"/>
              </w:rPr>
            </w:pPr>
            <w:r>
              <w:rPr>
                <w:rFonts w:hint="eastAsia" w:ascii="仿宋" w:hAnsi="仿宋" w:eastAsia="仿宋" w:cs="仿宋"/>
                <w:color w:val="auto"/>
                <w:szCs w:val="21"/>
              </w:rPr>
              <w:t>卫生计生以及跨部门信息安全共享机制基本建立。</w:t>
            </w:r>
          </w:p>
          <w:p>
            <w:pPr>
              <w:widowControl w:val="0"/>
              <w:numPr>
                <w:ilvl w:val="0"/>
                <w:numId w:val="12"/>
              </w:numPr>
              <w:ind w:firstLine="0" w:firstLineChars="0"/>
              <w:jc w:val="left"/>
              <w:rPr>
                <w:rFonts w:ascii="仿宋" w:hAnsi="仿宋" w:eastAsia="仿宋" w:cs="仿宋"/>
                <w:color w:val="auto"/>
                <w:szCs w:val="21"/>
              </w:rPr>
            </w:pPr>
            <w:r>
              <w:rPr>
                <w:rFonts w:hint="eastAsia" w:ascii="仿宋" w:hAnsi="仿宋" w:eastAsia="仿宋" w:cs="仿宋"/>
                <w:color w:val="auto"/>
                <w:szCs w:val="21"/>
              </w:rPr>
              <w:t>生育登记、出生人口、奖励扶助等信息及时采集、动态更新，准确率达</w:t>
            </w:r>
            <w:r>
              <w:rPr>
                <w:rFonts w:ascii="仿宋" w:hAnsi="仿宋" w:eastAsia="仿宋" w:cs="仿宋"/>
                <w:color w:val="auto"/>
                <w:szCs w:val="21"/>
              </w:rPr>
              <w:t>95%</w:t>
            </w:r>
            <w:r>
              <w:rPr>
                <w:rFonts w:hint="eastAsia" w:ascii="仿宋" w:hAnsi="仿宋" w:eastAsia="仿宋" w:cs="仿宋"/>
                <w:color w:val="auto"/>
                <w:szCs w:val="21"/>
              </w:rPr>
              <w:t>。</w:t>
            </w:r>
          </w:p>
          <w:p>
            <w:pPr>
              <w:widowControl w:val="0"/>
              <w:numPr>
                <w:ilvl w:val="0"/>
                <w:numId w:val="12"/>
              </w:numPr>
              <w:ind w:firstLine="0" w:firstLineChars="0"/>
              <w:jc w:val="left"/>
              <w:rPr>
                <w:rFonts w:ascii="仿宋" w:hAnsi="仿宋" w:eastAsia="仿宋" w:cs="仿宋"/>
                <w:color w:val="auto"/>
                <w:szCs w:val="21"/>
              </w:rPr>
            </w:pPr>
            <w:r>
              <w:rPr>
                <w:rFonts w:hint="eastAsia" w:ascii="仿宋" w:hAnsi="仿宋" w:eastAsia="仿宋" w:cs="仿宋"/>
                <w:color w:val="auto"/>
                <w:szCs w:val="21"/>
              </w:rPr>
              <w:t>流动人口婚育信息异地查询、反馈率达</w:t>
            </w:r>
            <w:r>
              <w:rPr>
                <w:rFonts w:ascii="仿宋" w:hAnsi="仿宋" w:eastAsia="仿宋" w:cs="仿宋"/>
                <w:color w:val="auto"/>
                <w:szCs w:val="21"/>
              </w:rPr>
              <w:t>90%</w:t>
            </w:r>
            <w:r>
              <w:rPr>
                <w:rFonts w:hint="eastAsia" w:ascii="仿宋" w:hAnsi="仿宋" w:eastAsia="仿宋" w:cs="仿宋"/>
                <w:color w:val="auto"/>
                <w:szCs w:val="21"/>
              </w:rPr>
              <w:t>。</w:t>
            </w:r>
          </w:p>
        </w:tc>
        <w:tc>
          <w:tcPr>
            <w:tcW w:w="3279" w:type="dxa"/>
            <w:vAlign w:val="top"/>
          </w:tcPr>
          <w:p>
            <w:pPr>
              <w:widowControl w:val="0"/>
              <w:numPr>
                <w:ilvl w:val="0"/>
                <w:numId w:val="13"/>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查阅相关文件，无相关内容扣</w:t>
            </w:r>
            <w:r>
              <w:rPr>
                <w:rFonts w:ascii="仿宋" w:hAnsi="仿宋" w:eastAsia="仿宋" w:cs="仿宋"/>
                <w:color w:val="auto"/>
                <w:szCs w:val="21"/>
              </w:rPr>
              <w:t>4</w:t>
            </w:r>
            <w:r>
              <w:rPr>
                <w:rFonts w:hint="eastAsia" w:ascii="仿宋" w:hAnsi="仿宋" w:eastAsia="仿宋" w:cs="仿宋"/>
                <w:color w:val="auto"/>
                <w:szCs w:val="21"/>
              </w:rPr>
              <w:t>分。</w:t>
            </w:r>
          </w:p>
          <w:p>
            <w:pPr>
              <w:widowControl w:val="0"/>
              <w:numPr>
                <w:ilvl w:val="0"/>
                <w:numId w:val="13"/>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查看相关信息记录，准确率低于</w:t>
            </w:r>
            <w:r>
              <w:rPr>
                <w:rFonts w:ascii="仿宋" w:hAnsi="仿宋" w:eastAsia="仿宋" w:cs="仿宋"/>
                <w:color w:val="auto"/>
                <w:szCs w:val="21"/>
              </w:rPr>
              <w:t>95%</w:t>
            </w:r>
            <w:r>
              <w:rPr>
                <w:rFonts w:hint="eastAsia" w:ascii="仿宋" w:hAnsi="仿宋" w:eastAsia="仿宋" w:cs="仿宋"/>
                <w:color w:val="auto"/>
                <w:szCs w:val="21"/>
              </w:rPr>
              <w:t>扣</w:t>
            </w:r>
            <w:r>
              <w:rPr>
                <w:rFonts w:ascii="仿宋" w:hAnsi="仿宋" w:eastAsia="仿宋" w:cs="仿宋"/>
                <w:color w:val="auto"/>
                <w:szCs w:val="21"/>
              </w:rPr>
              <w:t>4</w:t>
            </w:r>
            <w:r>
              <w:rPr>
                <w:rFonts w:hint="eastAsia" w:ascii="仿宋" w:hAnsi="仿宋" w:eastAsia="仿宋" w:cs="仿宋"/>
                <w:color w:val="auto"/>
                <w:szCs w:val="21"/>
              </w:rPr>
              <w:t>分。</w:t>
            </w:r>
          </w:p>
          <w:p>
            <w:pPr>
              <w:widowControl w:val="0"/>
              <w:ind w:firstLine="0" w:firstLineChars="0"/>
              <w:jc w:val="left"/>
              <w:rPr>
                <w:rFonts w:ascii="仿宋" w:hAnsi="仿宋" w:eastAsia="仿宋" w:cs="仿宋"/>
                <w:color w:val="auto"/>
                <w:szCs w:val="21"/>
              </w:rPr>
            </w:pPr>
          </w:p>
          <w:p>
            <w:pPr>
              <w:widowControl w:val="0"/>
              <w:ind w:firstLine="0" w:firstLineChars="0"/>
              <w:jc w:val="left"/>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通过流动人口信息平台查看，未达到标准扣</w:t>
            </w:r>
            <w:r>
              <w:rPr>
                <w:rFonts w:ascii="仿宋" w:hAnsi="仿宋" w:eastAsia="仿宋" w:cs="仿宋"/>
                <w:color w:val="auto"/>
                <w:szCs w:val="21"/>
              </w:rPr>
              <w:t>4</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7" w:hRule="atLeast"/>
        </w:trPr>
        <w:tc>
          <w:tcPr>
            <w:tcW w:w="1300" w:type="dxa"/>
            <w:vAlign w:val="center"/>
          </w:tcPr>
          <w:p>
            <w:pPr>
              <w:widowControl w:val="0"/>
              <w:ind w:firstLine="0" w:firstLineChars="0"/>
              <w:jc w:val="center"/>
              <w:rPr>
                <w:rFonts w:ascii="仿宋" w:hAnsi="仿宋" w:eastAsia="仿宋" w:cs="仿宋"/>
                <w:color w:val="auto"/>
                <w:szCs w:val="21"/>
              </w:rPr>
            </w:pPr>
            <w:r>
              <w:rPr>
                <w:rFonts w:hint="eastAsia" w:ascii="仿宋" w:hAnsi="仿宋" w:eastAsia="仿宋" w:cs="仿宋"/>
                <w:color w:val="auto"/>
                <w:szCs w:val="21"/>
              </w:rPr>
              <w:t>基层网络（</w:t>
            </w:r>
            <w:r>
              <w:rPr>
                <w:rFonts w:ascii="仿宋" w:hAnsi="仿宋" w:eastAsia="仿宋" w:cs="仿宋"/>
                <w:color w:val="auto"/>
                <w:szCs w:val="21"/>
              </w:rPr>
              <w:t>12</w:t>
            </w:r>
            <w:r>
              <w:rPr>
                <w:rFonts w:hint="eastAsia" w:ascii="仿宋" w:hAnsi="仿宋" w:eastAsia="仿宋" w:cs="仿宋"/>
                <w:color w:val="auto"/>
                <w:szCs w:val="21"/>
              </w:rPr>
              <w:t>分）</w:t>
            </w:r>
          </w:p>
        </w:tc>
        <w:tc>
          <w:tcPr>
            <w:tcW w:w="3516" w:type="dxa"/>
            <w:vAlign w:val="top"/>
          </w:tcPr>
          <w:p>
            <w:pPr>
              <w:widowControl w:val="0"/>
              <w:numPr>
                <w:ilvl w:val="0"/>
                <w:numId w:val="14"/>
              </w:numPr>
              <w:ind w:firstLine="0" w:firstLineChars="0"/>
              <w:jc w:val="left"/>
              <w:rPr>
                <w:rFonts w:ascii="仿宋" w:hAnsi="仿宋" w:eastAsia="仿宋" w:cs="仿宋"/>
                <w:color w:val="auto"/>
                <w:szCs w:val="21"/>
              </w:rPr>
            </w:pPr>
            <w:r>
              <w:rPr>
                <w:rFonts w:hint="eastAsia" w:ascii="仿宋" w:hAnsi="仿宋" w:eastAsia="仿宋" w:cs="仿宋"/>
                <w:color w:val="auto"/>
                <w:szCs w:val="21"/>
              </w:rPr>
              <w:t>基层计划生育行政管理、技术服务、群众工作网络健全，基础工作扎实。</w:t>
            </w:r>
          </w:p>
          <w:p>
            <w:pPr>
              <w:widowControl w:val="0"/>
              <w:ind w:firstLine="0" w:firstLineChars="0"/>
              <w:jc w:val="left"/>
              <w:rPr>
                <w:rFonts w:ascii="仿宋" w:hAnsi="仿宋" w:eastAsia="仿宋" w:cs="仿宋"/>
                <w:color w:val="auto"/>
                <w:szCs w:val="21"/>
              </w:rPr>
            </w:pPr>
          </w:p>
          <w:p>
            <w:pPr>
              <w:widowControl w:val="0"/>
              <w:numPr>
                <w:ilvl w:val="0"/>
                <w:numId w:val="14"/>
              </w:numPr>
              <w:ind w:firstLine="0" w:firstLineChars="0"/>
              <w:jc w:val="left"/>
              <w:rPr>
                <w:rFonts w:ascii="仿宋" w:hAnsi="仿宋" w:eastAsia="仿宋" w:cs="仿宋"/>
                <w:color w:val="auto"/>
                <w:szCs w:val="21"/>
              </w:rPr>
            </w:pPr>
            <w:r>
              <w:rPr>
                <w:rFonts w:hint="eastAsia" w:ascii="仿宋" w:hAnsi="仿宋" w:eastAsia="仿宋" w:cs="仿宋"/>
                <w:color w:val="auto"/>
                <w:szCs w:val="21"/>
              </w:rPr>
              <w:t>卫生计生资源优化整合，乡级有计生机构编制和工作人员，村级有计划生育工作人员。</w:t>
            </w:r>
          </w:p>
          <w:p>
            <w:pPr>
              <w:widowControl w:val="0"/>
              <w:ind w:firstLine="0" w:firstLineChars="0"/>
              <w:jc w:val="left"/>
              <w:rPr>
                <w:rFonts w:ascii="仿宋" w:hAnsi="仿宋" w:eastAsia="仿宋" w:cs="仿宋"/>
                <w:color w:val="auto"/>
                <w:szCs w:val="21"/>
              </w:rPr>
            </w:pPr>
          </w:p>
          <w:p>
            <w:pPr>
              <w:widowControl w:val="0"/>
              <w:numPr>
                <w:ilvl w:val="0"/>
                <w:numId w:val="14"/>
              </w:numPr>
              <w:ind w:firstLine="0" w:firstLineChars="0"/>
              <w:jc w:val="left"/>
              <w:rPr>
                <w:rFonts w:ascii="仿宋" w:hAnsi="仿宋" w:eastAsia="仿宋" w:cs="仿宋"/>
                <w:color w:val="auto"/>
                <w:szCs w:val="21"/>
              </w:rPr>
            </w:pPr>
            <w:r>
              <w:rPr>
                <w:rFonts w:hint="eastAsia" w:ascii="仿宋" w:hAnsi="仿宋" w:eastAsia="仿宋" w:cs="仿宋"/>
                <w:color w:val="auto"/>
                <w:szCs w:val="21"/>
              </w:rPr>
              <w:t>妥善解决好村级计划生育工作人员的报酬待遇、养老保障等问题。</w:t>
            </w:r>
          </w:p>
        </w:tc>
        <w:tc>
          <w:tcPr>
            <w:tcW w:w="3279" w:type="dxa"/>
            <w:vAlign w:val="top"/>
          </w:tcPr>
          <w:p>
            <w:pPr>
              <w:widowControl w:val="0"/>
              <w:numPr>
                <w:ilvl w:val="0"/>
                <w:numId w:val="15"/>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查看文件，县级卫生计生行政部门无主要领导超过半年以上扣</w:t>
            </w:r>
            <w:r>
              <w:rPr>
                <w:rFonts w:ascii="仿宋" w:hAnsi="仿宋" w:eastAsia="仿宋" w:cs="仿宋"/>
                <w:color w:val="auto"/>
                <w:szCs w:val="21"/>
              </w:rPr>
              <w:t>2</w:t>
            </w:r>
            <w:r>
              <w:rPr>
                <w:rFonts w:hint="eastAsia" w:ascii="仿宋" w:hAnsi="仿宋" w:eastAsia="仿宋" w:cs="仿宋"/>
                <w:color w:val="auto"/>
                <w:szCs w:val="21"/>
              </w:rPr>
              <w:t>分；无计生分管领导扣</w:t>
            </w:r>
            <w:r>
              <w:rPr>
                <w:rFonts w:ascii="仿宋" w:hAnsi="仿宋" w:eastAsia="仿宋" w:cs="仿宋"/>
                <w:color w:val="auto"/>
                <w:szCs w:val="21"/>
              </w:rPr>
              <w:t>1</w:t>
            </w:r>
            <w:r>
              <w:rPr>
                <w:rFonts w:hint="eastAsia" w:ascii="仿宋" w:hAnsi="仿宋" w:eastAsia="仿宋" w:cs="仿宋"/>
                <w:color w:val="auto"/>
                <w:szCs w:val="21"/>
              </w:rPr>
              <w:t>分；基础工作问题较多扣</w:t>
            </w:r>
            <w:r>
              <w:rPr>
                <w:rFonts w:ascii="仿宋" w:hAnsi="仿宋" w:eastAsia="仿宋" w:cs="仿宋"/>
                <w:color w:val="auto"/>
                <w:szCs w:val="21"/>
              </w:rPr>
              <w:t>1</w:t>
            </w:r>
            <w:r>
              <w:rPr>
                <w:rFonts w:hint="eastAsia" w:ascii="仿宋" w:hAnsi="仿宋" w:eastAsia="仿宋" w:cs="仿宋"/>
                <w:color w:val="auto"/>
                <w:szCs w:val="21"/>
              </w:rPr>
              <w:t>分。</w:t>
            </w:r>
          </w:p>
          <w:p>
            <w:pPr>
              <w:widowControl w:val="0"/>
              <w:numPr>
                <w:ilvl w:val="0"/>
                <w:numId w:val="15"/>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查看编制文件，未完成整合扣</w:t>
            </w:r>
            <w:r>
              <w:rPr>
                <w:rFonts w:ascii="仿宋" w:hAnsi="仿宋" w:eastAsia="仿宋" w:cs="仿宋"/>
                <w:color w:val="auto"/>
                <w:szCs w:val="21"/>
              </w:rPr>
              <w:t>2</w:t>
            </w:r>
            <w:r>
              <w:rPr>
                <w:rFonts w:hint="eastAsia" w:ascii="仿宋" w:hAnsi="仿宋" w:eastAsia="仿宋" w:cs="仿宋"/>
                <w:color w:val="auto"/>
                <w:szCs w:val="21"/>
              </w:rPr>
              <w:t>分；乡级无计生机构编制扣</w:t>
            </w:r>
            <w:r>
              <w:rPr>
                <w:rFonts w:ascii="仿宋" w:hAnsi="仿宋" w:eastAsia="仿宋" w:cs="仿宋"/>
                <w:color w:val="auto"/>
                <w:szCs w:val="21"/>
              </w:rPr>
              <w:t>1</w:t>
            </w:r>
            <w:r>
              <w:rPr>
                <w:rFonts w:hint="eastAsia" w:ascii="仿宋" w:hAnsi="仿宋" w:eastAsia="仿宋" w:cs="仿宋"/>
                <w:color w:val="auto"/>
                <w:szCs w:val="21"/>
              </w:rPr>
              <w:t>分；人员少于</w:t>
            </w:r>
            <w:r>
              <w:rPr>
                <w:rFonts w:ascii="仿宋" w:hAnsi="仿宋" w:eastAsia="仿宋" w:cs="仿宋"/>
                <w:color w:val="auto"/>
                <w:szCs w:val="21"/>
              </w:rPr>
              <w:t>3</w:t>
            </w:r>
            <w:r>
              <w:rPr>
                <w:rFonts w:hint="eastAsia" w:ascii="仿宋" w:hAnsi="仿宋" w:eastAsia="仿宋" w:cs="仿宋"/>
                <w:color w:val="auto"/>
                <w:szCs w:val="21"/>
              </w:rPr>
              <w:t>人扣</w:t>
            </w:r>
            <w:r>
              <w:rPr>
                <w:rFonts w:ascii="仿宋" w:hAnsi="仿宋" w:eastAsia="仿宋" w:cs="仿宋"/>
                <w:color w:val="auto"/>
                <w:szCs w:val="21"/>
              </w:rPr>
              <w:t>0.5</w:t>
            </w:r>
            <w:r>
              <w:rPr>
                <w:rFonts w:hint="eastAsia" w:ascii="仿宋" w:hAnsi="仿宋" w:eastAsia="仿宋" w:cs="仿宋"/>
                <w:color w:val="auto"/>
                <w:szCs w:val="21"/>
              </w:rPr>
              <w:t>分；村级无工作人员扣</w:t>
            </w:r>
            <w:r>
              <w:rPr>
                <w:rFonts w:ascii="仿宋" w:hAnsi="仿宋" w:eastAsia="仿宋" w:cs="仿宋"/>
                <w:color w:val="auto"/>
                <w:szCs w:val="21"/>
              </w:rPr>
              <w:t>0.5</w:t>
            </w:r>
            <w:r>
              <w:rPr>
                <w:rFonts w:hint="eastAsia" w:ascii="仿宋" w:hAnsi="仿宋" w:eastAsia="仿宋" w:cs="仿宋"/>
                <w:color w:val="auto"/>
                <w:szCs w:val="21"/>
              </w:rPr>
              <w:t>分。</w:t>
            </w:r>
          </w:p>
          <w:p>
            <w:pPr>
              <w:widowControl w:val="0"/>
              <w:numPr>
                <w:ilvl w:val="0"/>
                <w:numId w:val="15"/>
              </w:numPr>
              <w:ind w:firstLine="0" w:firstLineChars="0"/>
              <w:jc w:val="left"/>
              <w:rPr>
                <w:rFonts w:ascii="仿宋" w:hAnsi="仿宋" w:eastAsia="仿宋" w:cs="仿宋"/>
                <w:color w:val="auto"/>
                <w:szCs w:val="21"/>
              </w:rPr>
            </w:pPr>
            <w:r>
              <w:rPr>
                <w:rFonts w:hint="eastAsia" w:ascii="仿宋" w:hAnsi="仿宋" w:eastAsia="仿宋" w:cs="仿宋"/>
                <w:color w:val="auto"/>
                <w:szCs w:val="21"/>
              </w:rPr>
              <w:t>查看转移支付账目，未达到《条例》标准扣</w:t>
            </w:r>
            <w:r>
              <w:rPr>
                <w:rFonts w:ascii="仿宋" w:hAnsi="仿宋" w:eastAsia="仿宋" w:cs="仿宋"/>
                <w:color w:val="auto"/>
                <w:szCs w:val="21"/>
              </w:rPr>
              <w:t>2</w:t>
            </w:r>
            <w:r>
              <w:rPr>
                <w:rFonts w:hint="eastAsia" w:ascii="仿宋" w:hAnsi="仿宋" w:eastAsia="仿宋" w:cs="仿宋"/>
                <w:color w:val="auto"/>
                <w:szCs w:val="21"/>
              </w:rPr>
              <w:t>分；无相关养老保障措施扣</w:t>
            </w:r>
            <w:r>
              <w:rPr>
                <w:rFonts w:ascii="仿宋" w:hAnsi="仿宋" w:eastAsia="仿宋" w:cs="仿宋"/>
                <w:color w:val="auto"/>
                <w:szCs w:val="21"/>
              </w:rPr>
              <w:t>2</w:t>
            </w:r>
            <w:r>
              <w:rPr>
                <w:rFonts w:hint="eastAsia" w:ascii="仿宋" w:hAnsi="仿宋" w:eastAsia="仿宋" w:cs="仿宋"/>
                <w:color w:val="auto"/>
                <w:szCs w:val="21"/>
              </w:rPr>
              <w:t>分。</w:t>
            </w:r>
          </w:p>
        </w:tc>
        <w:tc>
          <w:tcPr>
            <w:tcW w:w="585" w:type="dxa"/>
            <w:vAlign w:val="top"/>
          </w:tcPr>
          <w:p>
            <w:pPr>
              <w:widowControl w:val="0"/>
              <w:ind w:firstLine="420"/>
              <w:jc w:val="left"/>
              <w:rPr>
                <w:color w:val="auto"/>
                <w:szCs w:val="21"/>
              </w:rPr>
            </w:pPr>
          </w:p>
        </w:tc>
      </w:tr>
    </w:tbl>
    <w:p>
      <w:pPr>
        <w:ind w:firstLine="0" w:firstLineChars="0"/>
        <w:rPr>
          <w:color w:val="auto"/>
          <w:sz w:val="24"/>
          <w:szCs w:val="24"/>
        </w:rPr>
      </w:pPr>
    </w:p>
    <w:p>
      <w:pPr>
        <w:ind w:firstLine="0" w:firstLineChars="0"/>
        <w:rPr>
          <w:color w:val="auto"/>
        </w:rPr>
      </w:pPr>
    </w:p>
    <w:p>
      <w:bookmarkStart w:id="0" w:name="_GoBack"/>
      <w:bookmarkEnd w:id="0"/>
    </w:p>
    <w:sectPr>
      <w:footerReference r:id="rId3" w:type="default"/>
      <w:pgSz w:w="11906" w:h="16838"/>
      <w:pgMar w:top="1383" w:right="1746" w:bottom="1383" w:left="1746" w:header="851" w:footer="127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Helvetica">
    <w:altName w:val="Microsoft Sans Serif"/>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440"/>
                            <w:rPr>
                              <w:sz w:val="18"/>
                            </w:rPr>
                          </w:pPr>
                          <w:r>
                            <w:rPr>
                              <w:rFonts w:ascii="仿宋" w:hAnsi="仿宋" w:eastAsia="仿宋" w:cs="仿宋"/>
                              <w:sz w:val="22"/>
                            </w:rPr>
                            <w:fldChar w:fldCharType="begin"/>
                          </w:r>
                          <w:r>
                            <w:rPr>
                              <w:rFonts w:ascii="仿宋" w:hAnsi="仿宋" w:eastAsia="仿宋" w:cs="仿宋"/>
                              <w:sz w:val="22"/>
                            </w:rPr>
                            <w:instrText xml:space="preserve"> PAGE  \* MERGEFORMAT </w:instrText>
                          </w:r>
                          <w:r>
                            <w:rPr>
                              <w:rFonts w:ascii="仿宋" w:hAnsi="仿宋" w:eastAsia="仿宋" w:cs="仿宋"/>
                              <w:sz w:val="22"/>
                            </w:rPr>
                            <w:fldChar w:fldCharType="separate"/>
                          </w:r>
                          <w:r>
                            <w:t>2</w:t>
                          </w:r>
                          <w:r>
                            <w:rPr>
                              <w:rFonts w:ascii="仿宋" w:hAnsi="仿宋" w:eastAsia="仿宋" w:cs="仿宋"/>
                              <w:sz w:val="22"/>
                            </w:rPr>
                            <w:fldChar w:fldCharType="end"/>
                          </w:r>
                        </w:p>
                      </w:txbxContent>
                    </wps:txbx>
                    <wps:bodyPr wrap="none" lIns="0" tIns="0" rIns="0" bIns="0" upright="1">
                      <a:spAutoFit/>
                    </wps:bodyPr>
                  </wps:wsp>
                </a:graphicData>
              </a:graphic>
            </wp:anchor>
          </w:drawing>
        </mc:Choice>
        <mc:Fallback>
          <w:pict>
            <v:shape id="Quad Arrow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4ctdL6wBAABYAwAA&#10;DgAAAAAAAAABACAAAAAeAQAAZHJzL2Uyb0RvYy54bWxQSwUGAAAAAAYABgBZAQAAPAUAAAAA&#10;">
              <v:path/>
              <v:fill on="f" focussize="0,0"/>
              <v:stroke on="f"/>
              <v:imagedata o:title=""/>
              <o:lock v:ext="edit" grouping="f" rotation="f" text="f" aspectratio="f"/>
              <v:textbox inset="0mm,0mm,0mm,0mm" style="mso-fit-shape-to-text:t;">
                <w:txbxContent>
                  <w:p>
                    <w:pPr>
                      <w:snapToGrid w:val="0"/>
                      <w:ind w:firstLine="440"/>
                      <w:rPr>
                        <w:sz w:val="18"/>
                      </w:rPr>
                    </w:pPr>
                    <w:r>
                      <w:rPr>
                        <w:rFonts w:ascii="仿宋" w:hAnsi="仿宋" w:eastAsia="仿宋" w:cs="仿宋"/>
                        <w:sz w:val="22"/>
                      </w:rPr>
                      <w:fldChar w:fldCharType="begin"/>
                    </w:r>
                    <w:r>
                      <w:rPr>
                        <w:rFonts w:ascii="仿宋" w:hAnsi="仿宋" w:eastAsia="仿宋" w:cs="仿宋"/>
                        <w:sz w:val="22"/>
                      </w:rPr>
                      <w:instrText xml:space="preserve"> PAGE  \* MERGEFORMAT </w:instrText>
                    </w:r>
                    <w:r>
                      <w:rPr>
                        <w:rFonts w:ascii="仿宋" w:hAnsi="仿宋" w:eastAsia="仿宋" w:cs="仿宋"/>
                        <w:sz w:val="22"/>
                      </w:rPr>
                      <w:fldChar w:fldCharType="separate"/>
                    </w:r>
                    <w:r>
                      <w:t>2</w:t>
                    </w:r>
                    <w:r>
                      <w:rPr>
                        <w:rFonts w:ascii="仿宋" w:hAnsi="仿宋" w:eastAsia="仿宋" w:cs="仿宋"/>
                        <w:sz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406CA"/>
    <w:multiLevelType w:val="singleLevel"/>
    <w:tmpl w:val="573406CA"/>
    <w:lvl w:ilvl="0" w:tentative="0">
      <w:start w:val="1"/>
      <w:numFmt w:val="decimal"/>
      <w:suff w:val="nothing"/>
      <w:lvlText w:val="%1."/>
      <w:lvlJc w:val="left"/>
      <w:rPr>
        <w:rFonts w:cs="Times New Roman"/>
      </w:rPr>
    </w:lvl>
  </w:abstractNum>
  <w:abstractNum w:abstractNumId="1">
    <w:nsid w:val="57340747"/>
    <w:multiLevelType w:val="singleLevel"/>
    <w:tmpl w:val="57340747"/>
    <w:lvl w:ilvl="0" w:tentative="0">
      <w:start w:val="1"/>
      <w:numFmt w:val="decimal"/>
      <w:suff w:val="nothing"/>
      <w:lvlText w:val="%1."/>
      <w:lvlJc w:val="left"/>
      <w:rPr>
        <w:rFonts w:cs="Times New Roman"/>
      </w:rPr>
    </w:lvl>
  </w:abstractNum>
  <w:abstractNum w:abstractNumId="2">
    <w:nsid w:val="57340B51"/>
    <w:multiLevelType w:val="singleLevel"/>
    <w:tmpl w:val="57340B51"/>
    <w:lvl w:ilvl="0" w:tentative="0">
      <w:start w:val="1"/>
      <w:numFmt w:val="decimal"/>
      <w:suff w:val="nothing"/>
      <w:lvlText w:val="%1."/>
      <w:lvlJc w:val="left"/>
      <w:rPr>
        <w:rFonts w:cs="Times New Roman"/>
      </w:rPr>
    </w:lvl>
  </w:abstractNum>
  <w:abstractNum w:abstractNumId="3">
    <w:nsid w:val="57340C06"/>
    <w:multiLevelType w:val="singleLevel"/>
    <w:tmpl w:val="57340C06"/>
    <w:lvl w:ilvl="0" w:tentative="0">
      <w:start w:val="1"/>
      <w:numFmt w:val="decimal"/>
      <w:suff w:val="nothing"/>
      <w:lvlText w:val="%1."/>
      <w:lvlJc w:val="left"/>
      <w:rPr>
        <w:rFonts w:cs="Times New Roman"/>
      </w:rPr>
    </w:lvl>
  </w:abstractNum>
  <w:abstractNum w:abstractNumId="4">
    <w:nsid w:val="57340EAE"/>
    <w:multiLevelType w:val="singleLevel"/>
    <w:tmpl w:val="57340EAE"/>
    <w:lvl w:ilvl="0" w:tentative="0">
      <w:start w:val="1"/>
      <w:numFmt w:val="decimal"/>
      <w:suff w:val="nothing"/>
      <w:lvlText w:val="%1."/>
      <w:lvlJc w:val="left"/>
      <w:rPr>
        <w:rFonts w:cs="Times New Roman"/>
      </w:rPr>
    </w:lvl>
  </w:abstractNum>
  <w:abstractNum w:abstractNumId="5">
    <w:nsid w:val="57340FD8"/>
    <w:multiLevelType w:val="singleLevel"/>
    <w:tmpl w:val="57340FD8"/>
    <w:lvl w:ilvl="0" w:tentative="0">
      <w:start w:val="1"/>
      <w:numFmt w:val="decimal"/>
      <w:suff w:val="nothing"/>
      <w:lvlText w:val="%1."/>
      <w:lvlJc w:val="left"/>
      <w:rPr>
        <w:rFonts w:cs="Times New Roman"/>
      </w:rPr>
    </w:lvl>
  </w:abstractNum>
  <w:abstractNum w:abstractNumId="6">
    <w:nsid w:val="57341107"/>
    <w:multiLevelType w:val="singleLevel"/>
    <w:tmpl w:val="57341107"/>
    <w:lvl w:ilvl="0" w:tentative="0">
      <w:start w:val="1"/>
      <w:numFmt w:val="decimal"/>
      <w:suff w:val="nothing"/>
      <w:lvlText w:val="%1."/>
      <w:lvlJc w:val="left"/>
      <w:rPr>
        <w:rFonts w:cs="Times New Roman"/>
      </w:rPr>
    </w:lvl>
  </w:abstractNum>
  <w:abstractNum w:abstractNumId="7">
    <w:nsid w:val="57341361"/>
    <w:multiLevelType w:val="singleLevel"/>
    <w:tmpl w:val="57341361"/>
    <w:lvl w:ilvl="0" w:tentative="0">
      <w:start w:val="1"/>
      <w:numFmt w:val="decimal"/>
      <w:suff w:val="nothing"/>
      <w:lvlText w:val="%1."/>
      <w:lvlJc w:val="left"/>
      <w:rPr>
        <w:rFonts w:cs="Times New Roman"/>
      </w:rPr>
    </w:lvl>
  </w:abstractNum>
  <w:abstractNum w:abstractNumId="8">
    <w:nsid w:val="57341452"/>
    <w:multiLevelType w:val="singleLevel"/>
    <w:tmpl w:val="57341452"/>
    <w:lvl w:ilvl="0" w:tentative="0">
      <w:start w:val="1"/>
      <w:numFmt w:val="decimal"/>
      <w:suff w:val="nothing"/>
      <w:lvlText w:val="%1."/>
      <w:lvlJc w:val="left"/>
      <w:rPr>
        <w:rFonts w:cs="Times New Roman"/>
      </w:rPr>
    </w:lvl>
  </w:abstractNum>
  <w:abstractNum w:abstractNumId="9">
    <w:nsid w:val="5734153D"/>
    <w:multiLevelType w:val="singleLevel"/>
    <w:tmpl w:val="5734153D"/>
    <w:lvl w:ilvl="0" w:tentative="0">
      <w:start w:val="1"/>
      <w:numFmt w:val="decimal"/>
      <w:suff w:val="nothing"/>
      <w:lvlText w:val="%1."/>
      <w:lvlJc w:val="left"/>
      <w:rPr>
        <w:rFonts w:cs="Times New Roman"/>
      </w:rPr>
    </w:lvl>
  </w:abstractNum>
  <w:abstractNum w:abstractNumId="10">
    <w:nsid w:val="57341592"/>
    <w:multiLevelType w:val="singleLevel"/>
    <w:tmpl w:val="57341592"/>
    <w:lvl w:ilvl="0" w:tentative="0">
      <w:start w:val="1"/>
      <w:numFmt w:val="decimal"/>
      <w:suff w:val="nothing"/>
      <w:lvlText w:val="%1."/>
      <w:lvlJc w:val="left"/>
      <w:rPr>
        <w:rFonts w:cs="Times New Roman"/>
      </w:rPr>
    </w:lvl>
  </w:abstractNum>
  <w:abstractNum w:abstractNumId="11">
    <w:nsid w:val="5734166B"/>
    <w:multiLevelType w:val="singleLevel"/>
    <w:tmpl w:val="5734166B"/>
    <w:lvl w:ilvl="0" w:tentative="0">
      <w:start w:val="1"/>
      <w:numFmt w:val="decimal"/>
      <w:suff w:val="nothing"/>
      <w:lvlText w:val="%1."/>
      <w:lvlJc w:val="left"/>
      <w:rPr>
        <w:rFonts w:cs="Times New Roman"/>
      </w:rPr>
    </w:lvl>
  </w:abstractNum>
  <w:abstractNum w:abstractNumId="12">
    <w:nsid w:val="573416C5"/>
    <w:multiLevelType w:val="singleLevel"/>
    <w:tmpl w:val="573416C5"/>
    <w:lvl w:ilvl="0" w:tentative="0">
      <w:start w:val="1"/>
      <w:numFmt w:val="decimal"/>
      <w:suff w:val="nothing"/>
      <w:lvlText w:val="%1."/>
      <w:lvlJc w:val="left"/>
      <w:rPr>
        <w:rFonts w:cs="Times New Roman"/>
      </w:rPr>
    </w:lvl>
  </w:abstractNum>
  <w:abstractNum w:abstractNumId="13">
    <w:nsid w:val="57341730"/>
    <w:multiLevelType w:val="singleLevel"/>
    <w:tmpl w:val="57341730"/>
    <w:lvl w:ilvl="0" w:tentative="0">
      <w:start w:val="1"/>
      <w:numFmt w:val="decimal"/>
      <w:suff w:val="nothing"/>
      <w:lvlText w:val="%1."/>
      <w:lvlJc w:val="left"/>
      <w:rPr>
        <w:rFonts w:cs="Times New Roman"/>
      </w:rPr>
    </w:lvl>
  </w:abstractNum>
  <w:abstractNum w:abstractNumId="14">
    <w:nsid w:val="573417FB"/>
    <w:multiLevelType w:val="singleLevel"/>
    <w:tmpl w:val="573417FB"/>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93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2017-10-31T00:19:37Z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