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2023年长春市宽城区城市管理行政执法局</w:t>
      </w: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行政事业性收费公示表</w:t>
      </w:r>
    </w:p>
    <w:p>
      <w:pPr>
        <w:jc w:val="left"/>
      </w:pPr>
      <w:r>
        <w:drawing>
          <wp:inline distT="0" distB="0" distL="114300" distR="114300">
            <wp:extent cx="5407025" cy="2052955"/>
            <wp:effectExtent l="0" t="0" r="317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"/>
        <w:tblW w:w="8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0"/>
        <w:gridCol w:w="4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4280" w:type="dxa"/>
          </w:tcPr>
          <w:p>
            <w:pPr>
              <w:ind w:firstLine="602" w:firstLineChars="200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收费名称</w:t>
            </w:r>
          </w:p>
        </w:tc>
        <w:tc>
          <w:tcPr>
            <w:tcW w:w="4280" w:type="dxa"/>
          </w:tcPr>
          <w:p>
            <w:pPr>
              <w:ind w:firstLine="904" w:firstLineChars="300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4280" w:type="dxa"/>
          </w:tcPr>
          <w:p>
            <w:pPr>
              <w:rPr>
                <w:rStyle w:val="6"/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94351"/>
                <w:spacing w:val="0"/>
                <w:sz w:val="27"/>
                <w:szCs w:val="27"/>
              </w:rPr>
            </w:pPr>
            <w:r>
              <w:rPr>
                <w:rStyle w:val="6"/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94351"/>
                <w:spacing w:val="0"/>
                <w:sz w:val="27"/>
                <w:szCs w:val="27"/>
              </w:rPr>
              <w:t>设置大型户外广告及在城市建筑物、设施上悬挂、张贴宣传品审批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5A6271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94351"/>
                <w:spacing w:val="0"/>
                <w:sz w:val="27"/>
                <w:szCs w:val="27"/>
                <w:lang w:val="en-US" w:eastAsia="zh-CN"/>
              </w:rPr>
              <w:t>（1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5A6271"/>
                <w:spacing w:val="0"/>
                <w:sz w:val="24"/>
                <w:szCs w:val="24"/>
                <w:shd w:val="clear" w:fill="FFFFFF"/>
              </w:rPr>
              <w:t>户外广告的审批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A6271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A6271"/>
                <w:spacing w:val="0"/>
                <w:sz w:val="24"/>
                <w:szCs w:val="24"/>
                <w:shd w:val="clear" w:fill="FFFFFF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94351"/>
                <w:spacing w:val="0"/>
                <w:sz w:val="24"/>
                <w:szCs w:val="24"/>
                <w:u w:val="none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94351"/>
                <w:spacing w:val="0"/>
                <w:sz w:val="24"/>
                <w:szCs w:val="24"/>
                <w:u w:val="none"/>
              </w:rPr>
              <w:instrText xml:space="preserve"> HYPERLINK "http://zwfw.jl.gov.cn/cckcqzwfww/bsznxq/?taskCode=11220103E68230306Y400011701700004" \o "街路临时宣传" \t "http://zwfw.jl.gov.cn/cckcqzwfww/bszn/_blank"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94351"/>
                <w:spacing w:val="0"/>
                <w:sz w:val="24"/>
                <w:szCs w:val="24"/>
                <w:u w:val="none"/>
              </w:rPr>
              <w:fldChar w:fldCharType="separate"/>
            </w:r>
            <w:r>
              <w:rPr>
                <w:rStyle w:val="7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94351"/>
                <w:spacing w:val="0"/>
                <w:sz w:val="24"/>
                <w:szCs w:val="24"/>
                <w:u w:val="none"/>
              </w:rPr>
              <w:t>街路临时宣传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94351"/>
                <w:spacing w:val="0"/>
                <w:sz w:val="24"/>
                <w:szCs w:val="24"/>
                <w:u w:val="none"/>
              </w:rPr>
              <w:fldChar w:fldCharType="end"/>
            </w:r>
          </w:p>
          <w:p>
            <w:pPr>
              <w:rPr>
                <w:rStyle w:val="6"/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94351"/>
                <w:spacing w:val="0"/>
                <w:sz w:val="27"/>
                <w:szCs w:val="27"/>
                <w:lang w:val="en-US" w:eastAsia="zh-CN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94351"/>
                <w:spacing w:val="0"/>
                <w:sz w:val="27"/>
                <w:szCs w:val="27"/>
                <w:lang w:val="en-US" w:eastAsia="zh-CN"/>
              </w:rPr>
              <w:t>）</w:t>
            </w:r>
          </w:p>
        </w:tc>
        <w:tc>
          <w:tcPr>
            <w:tcW w:w="4280" w:type="dxa"/>
          </w:tcPr>
          <w:p>
            <w:pPr>
              <w:rPr>
                <w:sz w:val="15"/>
                <w:szCs w:val="15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5A6271"/>
                <w:spacing w:val="0"/>
                <w:sz w:val="24"/>
                <w:szCs w:val="24"/>
                <w:shd w:val="clear" w:fill="FFFFFF"/>
              </w:rPr>
              <w:t>占用城市道路的，一级街路按0.60元/日.平方米收取,二级街路按0.50元/日.平方米收取，二级以下街路不收取。（占道在5天含5天收取）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4280" w:type="dxa"/>
          </w:tcPr>
          <w:p>
            <w:pPr>
              <w:rPr>
                <w:vertAlign w:val="baseline"/>
              </w:rPr>
            </w:pPr>
            <w:r>
              <w:rPr>
                <w:rStyle w:val="6"/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94351"/>
                <w:spacing w:val="0"/>
                <w:sz w:val="27"/>
                <w:szCs w:val="27"/>
              </w:rPr>
              <w:t>临时性建筑物搭建、堆放物料、占道施工审批</w:t>
            </w:r>
          </w:p>
        </w:tc>
        <w:tc>
          <w:tcPr>
            <w:tcW w:w="4280" w:type="dxa"/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5A6271"/>
                <w:spacing w:val="0"/>
                <w:sz w:val="24"/>
                <w:szCs w:val="24"/>
                <w:shd w:val="clear" w:fill="FFFFFF"/>
              </w:rPr>
              <w:t>一、营业占道：1、商业性摊点（亭）（含集贸市场），一级街路1.5元/日·平方米，二级街路0.9元/日·平方米；广告、电话亭（无人值守公用电话亭除外），一级街路0.6元/日·平方米，二级街路0.5元/日·平方米；利用道路经批准开设的临时停车场，一级街路0.9元/日·平方米，二级街路0.6元/日·平方米；人力营运车辆占道，每辆车8.1元/月。 二、非营业占道:建筑（含维修、拆迁）施工，一级街路0.9元/日·平方米，二级街路0.6元/日·平方米。（占道在5天以上含5天收取）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4280" w:type="dxa"/>
          </w:tcPr>
          <w:p>
            <w:pPr>
              <w:rPr>
                <w:vertAlign w:val="baseline"/>
              </w:rPr>
            </w:pPr>
            <w:r>
              <w:rPr>
                <w:rStyle w:val="6"/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94351"/>
                <w:spacing w:val="0"/>
                <w:sz w:val="27"/>
                <w:szCs w:val="27"/>
              </w:rPr>
              <w:t>占用公共场地摆摊经营审批</w:t>
            </w:r>
          </w:p>
        </w:tc>
        <w:tc>
          <w:tcPr>
            <w:tcW w:w="4280" w:type="dxa"/>
            <w:vAlign w:val="top"/>
          </w:tcPr>
          <w:p>
            <w:pPr>
              <w:tabs>
                <w:tab w:val="left" w:pos="1081"/>
              </w:tabs>
              <w:bidi w:val="0"/>
              <w:jc w:val="left"/>
              <w:rPr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5A6271"/>
                <w:spacing w:val="0"/>
                <w:sz w:val="24"/>
                <w:szCs w:val="24"/>
                <w:shd w:val="clear" w:fill="FFFFFF"/>
              </w:rPr>
              <w:t>一、营业占道：1、商业性摊点（亭）（含集贸市场），一级街路1.5元/日·平方米，二级街路0.9元/日·平方米；广告、电话亭（无人值守公用电话亭除外），一级街路0.6元/日·平方米，二级街路0.5元/日·平方米；利用道路经批准开设的临时停车场，一级街路0.9元/日·平方米，二级街路0.6元/日·平方米；人力营运车辆占道，每辆车8.1元/月。 二、非营业占道:建筑（含维修、拆迁）施工，一级街路0.9元/日·平方米，二级街路0.6元/日·平方米。（占道在5天以上含5天收取）</w:t>
            </w:r>
          </w:p>
        </w:tc>
      </w:tr>
    </w:tbl>
    <w:p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Y2VjMmVmYjBkN2I1YTUwNTYxMTNhNGRlYmRjMTkifQ=="/>
  </w:docVars>
  <w:rsids>
    <w:rsidRoot w:val="28330776"/>
    <w:rsid w:val="1C9B0535"/>
    <w:rsid w:val="28330776"/>
    <w:rsid w:val="3DE6740A"/>
    <w:rsid w:val="55B7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2023-12-19T02:37:00Z</dcterms:created>
  <dc:creator>颖de精彩み</dc:creator>
  <cp:lastModifiedBy>颖de精彩み</cp:lastModifiedBy>
  <dcterms:modified xsi:type="dcterms:W3CDTF">2023-12-19T02:43:24Z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14DEEADF06D44845874B793EE5F1E715_11</vt:lpwstr>
  </property>
</Properties>
</file>