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kern w:val="0"/>
          <w:sz w:val="32"/>
          <w:szCs w:val="32"/>
        </w:rPr>
      </w:pPr>
      <w:r>
        <w:rPr>
          <w:rFonts w:hint="eastAsia" w:ascii="黑体" w:hAnsi="黑体" w:eastAsia="黑体"/>
          <w:color w:val="000000"/>
          <w:kern w:val="0"/>
          <w:sz w:val="32"/>
          <w:szCs w:val="32"/>
        </w:rPr>
        <w:t>附件2：</w:t>
      </w:r>
    </w:p>
    <w:p>
      <w:pPr>
        <w:spacing w:line="560" w:lineRule="exact"/>
        <w:jc w:val="center"/>
        <w:rPr>
          <w:rFonts w:hint="eastAsia"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rPr>
        <w:t>消防安全重点单位申报表</w:t>
      </w:r>
    </w:p>
    <w:tbl>
      <w:tblPr>
        <w:tblStyle w:val="3"/>
        <w:tblpPr w:leftFromText="180" w:rightFromText="180" w:vertAnchor="text" w:tblpX="-576" w:tblpY="1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692"/>
        <w:gridCol w:w="1401"/>
        <w:gridCol w:w="39"/>
        <w:gridCol w:w="1401"/>
        <w:gridCol w:w="142"/>
        <w:gridCol w:w="11"/>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noWrap w:val="0"/>
            <w:vAlign w:val="center"/>
          </w:tcPr>
          <w:p>
            <w:pPr>
              <w:widowControl/>
              <w:jc w:val="center"/>
              <w:rPr>
                <w:rFonts w:hint="eastAsia"/>
                <w:color w:val="000000"/>
                <w:kern w:val="0"/>
                <w:sz w:val="18"/>
              </w:rPr>
            </w:pPr>
            <w:r>
              <w:rPr>
                <w:rFonts w:hint="eastAsia"/>
                <w:color w:val="000000"/>
                <w:kern w:val="0"/>
                <w:sz w:val="18"/>
              </w:rPr>
              <w:t>单位名称</w:t>
            </w:r>
          </w:p>
        </w:tc>
        <w:tc>
          <w:tcPr>
            <w:tcW w:w="3093" w:type="dxa"/>
            <w:gridSpan w:val="2"/>
            <w:tcBorders>
              <w:bottom w:val="single" w:color="auto" w:sz="4" w:space="0"/>
            </w:tcBorders>
            <w:noWrap w:val="0"/>
            <w:vAlign w:val="center"/>
          </w:tcPr>
          <w:p>
            <w:pPr>
              <w:widowControl/>
              <w:jc w:val="center"/>
              <w:rPr>
                <w:rFonts w:hint="eastAsia"/>
                <w:color w:val="000000"/>
                <w:kern w:val="0"/>
                <w:sz w:val="18"/>
              </w:rPr>
            </w:pPr>
          </w:p>
        </w:tc>
        <w:tc>
          <w:tcPr>
            <w:tcW w:w="1440" w:type="dxa"/>
            <w:gridSpan w:val="2"/>
            <w:tcBorders>
              <w:bottom w:val="single" w:color="auto" w:sz="4" w:space="0"/>
            </w:tcBorders>
            <w:noWrap w:val="0"/>
            <w:vAlign w:val="center"/>
          </w:tcPr>
          <w:p>
            <w:pPr>
              <w:rPr>
                <w:rFonts w:hint="eastAsia"/>
                <w:color w:val="000000"/>
                <w:kern w:val="0"/>
                <w:sz w:val="18"/>
              </w:rPr>
            </w:pPr>
            <w:r>
              <w:rPr>
                <w:rFonts w:hint="eastAsia"/>
                <w:color w:val="000000"/>
                <w:kern w:val="0"/>
                <w:sz w:val="18"/>
              </w:rPr>
              <w:t xml:space="preserve">    地址</w:t>
            </w:r>
          </w:p>
        </w:tc>
        <w:tc>
          <w:tcPr>
            <w:tcW w:w="3279" w:type="dxa"/>
            <w:gridSpan w:val="3"/>
            <w:tcBorders>
              <w:bottom w:val="single" w:color="auto" w:sz="4" w:space="0"/>
            </w:tcBorders>
            <w:noWrap w:val="0"/>
            <w:vAlign w:val="center"/>
          </w:tcPr>
          <w:p>
            <w:pPr>
              <w:rPr>
                <w:rFonts w:hint="eastAsia"/>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noWrap w:val="0"/>
            <w:vAlign w:val="center"/>
          </w:tcPr>
          <w:p>
            <w:pPr>
              <w:widowControl/>
              <w:jc w:val="center"/>
              <w:rPr>
                <w:rFonts w:hint="eastAsia"/>
                <w:color w:val="000000"/>
                <w:kern w:val="0"/>
                <w:sz w:val="18"/>
              </w:rPr>
            </w:pPr>
            <w:r>
              <w:rPr>
                <w:rFonts w:hint="eastAsia"/>
                <w:color w:val="000000"/>
                <w:kern w:val="0"/>
                <w:sz w:val="18"/>
              </w:rPr>
              <w:t>是否原有消防重点单位</w:t>
            </w:r>
          </w:p>
        </w:tc>
        <w:tc>
          <w:tcPr>
            <w:tcW w:w="7812" w:type="dxa"/>
            <w:gridSpan w:val="7"/>
            <w:tcBorders>
              <w:top w:val="single" w:color="auto" w:sz="4" w:space="0"/>
              <w:right w:val="single" w:color="auto" w:sz="4" w:space="0"/>
            </w:tcBorders>
            <w:noWrap w:val="0"/>
            <w:vAlign w:val="center"/>
          </w:tcPr>
          <w:p>
            <w:pPr>
              <w:widowControl/>
              <w:jc w:val="center"/>
              <w:rPr>
                <w:rFonts w:hint="eastAsia"/>
                <w:color w:val="000000"/>
                <w:kern w:val="0"/>
                <w:sz w:val="18"/>
              </w:rPr>
            </w:pPr>
            <w:r>
              <w:rPr>
                <w:rFonts w:hint="eastAsia"/>
                <w:color w:val="000000"/>
                <w:kern w:val="0"/>
                <w:sz w:val="18"/>
              </w:rPr>
              <w:t xml:space="preserve">□否     </w:t>
            </w:r>
            <w:r>
              <w:rPr>
                <w:rFonts w:hint="eastAsia" w:ascii="宋体" w:hAnsi="宋体"/>
                <w:color w:val="000000"/>
                <w:kern w:val="0"/>
                <w:sz w:val="18"/>
              </w:rPr>
              <w:t xml:space="preserve"> □区、县级消防重点单位     □地市级消防重点单位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noWrap w:val="0"/>
            <w:vAlign w:val="center"/>
          </w:tcPr>
          <w:p>
            <w:pPr>
              <w:widowControl/>
              <w:jc w:val="center"/>
              <w:rPr>
                <w:rFonts w:hint="eastAsia"/>
                <w:color w:val="000000"/>
                <w:kern w:val="0"/>
                <w:sz w:val="18"/>
              </w:rPr>
            </w:pPr>
            <w:r>
              <w:rPr>
                <w:rFonts w:hint="eastAsia"/>
                <w:color w:val="000000"/>
                <w:kern w:val="0"/>
                <w:sz w:val="18"/>
              </w:rPr>
              <w:t>属性主类</w:t>
            </w:r>
          </w:p>
        </w:tc>
        <w:tc>
          <w:tcPr>
            <w:tcW w:w="7812" w:type="dxa"/>
            <w:gridSpan w:val="7"/>
            <w:tcBorders>
              <w:top w:val="nil"/>
            </w:tcBorders>
            <w:noWrap w:val="0"/>
            <w:vAlign w:val="center"/>
          </w:tcPr>
          <w:p>
            <w:pPr>
              <w:widowControl/>
              <w:jc w:val="center"/>
              <w:rPr>
                <w:rFonts w:hint="eastAsia"/>
                <w:color w:val="000000"/>
                <w:kern w:val="0"/>
                <w:sz w:val="18"/>
              </w:rPr>
            </w:pPr>
            <w:r>
              <w:rPr>
                <w:rFonts w:hint="eastAsia"/>
                <w:color w:val="000000"/>
                <w:kern w:val="0"/>
                <w:sz w:val="18"/>
              </w:rPr>
              <w:t>属性分类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restart"/>
            <w:noWrap w:val="0"/>
            <w:vAlign w:val="center"/>
          </w:tcPr>
          <w:p>
            <w:pPr>
              <w:widowControl/>
              <w:spacing w:line="240" w:lineRule="exact"/>
              <w:rPr>
                <w:rFonts w:hint="eastAsia" w:ascii="宋体" w:hAnsi="宋体"/>
                <w:color w:val="000000"/>
                <w:kern w:val="0"/>
                <w:sz w:val="18"/>
              </w:rPr>
            </w:pPr>
            <w:r>
              <w:rPr>
                <w:rFonts w:hint="eastAsia" w:ascii="宋体" w:hAnsi="宋体"/>
                <w:color w:val="000000"/>
                <w:kern w:val="0"/>
                <w:sz w:val="18"/>
              </w:rPr>
              <w:t>□人员密集场所</w:t>
            </w:r>
          </w:p>
        </w:tc>
        <w:tc>
          <w:tcPr>
            <w:tcW w:w="1692" w:type="dxa"/>
            <w:vMerge w:val="restart"/>
            <w:noWrap w:val="0"/>
            <w:vAlign w:val="center"/>
          </w:tcPr>
          <w:p>
            <w:pPr>
              <w:widowControl/>
              <w:spacing w:line="240" w:lineRule="exact"/>
              <w:rPr>
                <w:rFonts w:hint="eastAsia"/>
                <w:color w:val="000000"/>
                <w:kern w:val="0"/>
                <w:sz w:val="18"/>
              </w:rPr>
            </w:pPr>
            <w:r>
              <w:rPr>
                <w:rFonts w:hint="eastAsia"/>
                <w:color w:val="000000"/>
                <w:kern w:val="0"/>
                <w:sz w:val="18"/>
              </w:rPr>
              <w:t>□公众聚集场所</w:t>
            </w:r>
          </w:p>
        </w:tc>
        <w:tc>
          <w:tcPr>
            <w:tcW w:w="1440" w:type="dxa"/>
            <w:gridSpan w:val="2"/>
            <w:vMerge w:val="restart"/>
            <w:noWrap w:val="0"/>
            <w:vAlign w:val="center"/>
          </w:tcPr>
          <w:p>
            <w:pPr>
              <w:widowControl/>
              <w:spacing w:line="240" w:lineRule="exact"/>
              <w:jc w:val="center"/>
              <w:rPr>
                <w:rFonts w:hint="eastAsia"/>
                <w:color w:val="000000"/>
                <w:kern w:val="0"/>
                <w:sz w:val="18"/>
              </w:rPr>
            </w:pPr>
            <w:r>
              <w:rPr>
                <w:rFonts w:hint="eastAsia"/>
                <w:color w:val="000000"/>
                <w:kern w:val="0"/>
                <w:sz w:val="18"/>
              </w:rPr>
              <w:t>□公共娱乐场所</w:t>
            </w: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□影剧院、录像厅、礼堂等演出、放映场所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rFonts w:hint="eastAsia"/>
                <w:color w:val="000000"/>
                <w:kern w:val="0"/>
                <w:sz w:val="18"/>
              </w:rPr>
            </w:pPr>
          </w:p>
        </w:tc>
        <w:tc>
          <w:tcPr>
            <w:tcW w:w="1440" w:type="dxa"/>
            <w:gridSpan w:val="2"/>
            <w:vMerge w:val="continue"/>
            <w:noWrap w:val="0"/>
            <w:vAlign w:val="center"/>
          </w:tcPr>
          <w:p>
            <w:pPr>
              <w:widowControl/>
              <w:spacing w:line="240" w:lineRule="exact"/>
              <w:jc w:val="center"/>
              <w:rPr>
                <w:rFonts w:hint="eastAsia"/>
                <w:color w:val="000000"/>
                <w:kern w:val="0"/>
                <w:sz w:val="18"/>
              </w:rPr>
            </w:pP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□舞厅、卡拉OK厅等歌舞娱乐场所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rFonts w:hint="eastAsia"/>
                <w:color w:val="000000"/>
                <w:kern w:val="0"/>
                <w:sz w:val="18"/>
              </w:rPr>
            </w:pPr>
          </w:p>
        </w:tc>
        <w:tc>
          <w:tcPr>
            <w:tcW w:w="1440" w:type="dxa"/>
            <w:gridSpan w:val="2"/>
            <w:vMerge w:val="continue"/>
            <w:noWrap w:val="0"/>
            <w:vAlign w:val="center"/>
          </w:tcPr>
          <w:p>
            <w:pPr>
              <w:widowControl/>
              <w:spacing w:line="240" w:lineRule="exact"/>
              <w:jc w:val="center"/>
              <w:rPr>
                <w:rFonts w:hint="eastAsia"/>
                <w:color w:val="000000"/>
                <w:kern w:val="0"/>
                <w:sz w:val="18"/>
              </w:rPr>
            </w:pP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□具有娱乐功能的夜总会、音乐茶座和餐饮场所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rPr>
                <w:color w:val="000000"/>
                <w:kern w:val="0"/>
                <w:sz w:val="18"/>
              </w:rPr>
            </w:pPr>
          </w:p>
        </w:tc>
        <w:tc>
          <w:tcPr>
            <w:tcW w:w="1692" w:type="dxa"/>
            <w:vMerge w:val="continue"/>
            <w:noWrap w:val="0"/>
            <w:vAlign w:val="center"/>
          </w:tcPr>
          <w:p>
            <w:pPr>
              <w:spacing w:line="240" w:lineRule="exact"/>
              <w:rPr>
                <w:color w:val="000000"/>
                <w:kern w:val="0"/>
                <w:sz w:val="18"/>
              </w:rPr>
            </w:pPr>
          </w:p>
        </w:tc>
        <w:tc>
          <w:tcPr>
            <w:tcW w:w="1440" w:type="dxa"/>
            <w:gridSpan w:val="2"/>
            <w:vMerge w:val="continue"/>
            <w:noWrap w:val="0"/>
            <w:vAlign w:val="center"/>
          </w:tcPr>
          <w:p>
            <w:pPr>
              <w:widowControl/>
              <w:spacing w:line="240" w:lineRule="exact"/>
              <w:rPr>
                <w:color w:val="000000"/>
                <w:kern w:val="0"/>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□游艺、网吧、游乐场所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color w:val="000000"/>
                <w:kern w:val="0"/>
                <w:sz w:val="18"/>
              </w:rPr>
            </w:pPr>
          </w:p>
        </w:tc>
        <w:tc>
          <w:tcPr>
            <w:tcW w:w="1440" w:type="dxa"/>
            <w:gridSpan w:val="2"/>
            <w:vMerge w:val="continue"/>
            <w:noWrap w:val="0"/>
            <w:vAlign w:val="center"/>
          </w:tcPr>
          <w:p>
            <w:pPr>
              <w:widowControl/>
              <w:spacing w:line="240" w:lineRule="exact"/>
              <w:jc w:val="center"/>
              <w:rPr>
                <w:color w:val="000000"/>
                <w:kern w:val="0"/>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□保龄球馆、旱冰场、桑拿浴室等营业性健身、休闲场所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color w:val="000000"/>
                <w:kern w:val="0"/>
                <w:sz w:val="18"/>
              </w:rPr>
            </w:pPr>
          </w:p>
        </w:tc>
        <w:tc>
          <w:tcPr>
            <w:tcW w:w="1440" w:type="dxa"/>
            <w:gridSpan w:val="2"/>
            <w:vMerge w:val="continue"/>
            <w:noWrap w:val="0"/>
            <w:vAlign w:val="center"/>
          </w:tcPr>
          <w:p>
            <w:pPr>
              <w:widowControl/>
              <w:spacing w:line="240" w:lineRule="exact"/>
              <w:jc w:val="center"/>
              <w:rPr>
                <w:color w:val="000000"/>
                <w:kern w:val="0"/>
                <w:sz w:val="18"/>
              </w:rPr>
            </w:pP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rFonts w:hint="eastAsia"/>
                <w:color w:val="000000"/>
                <w:kern w:val="0"/>
                <w:sz w:val="18"/>
              </w:rPr>
            </w:pPr>
          </w:p>
        </w:tc>
        <w:tc>
          <w:tcPr>
            <w:tcW w:w="1440" w:type="dxa"/>
            <w:gridSpan w:val="2"/>
            <w:vMerge w:val="restart"/>
            <w:noWrap w:val="0"/>
            <w:vAlign w:val="center"/>
          </w:tcPr>
          <w:p>
            <w:pPr>
              <w:widowControl/>
              <w:spacing w:line="240" w:lineRule="exact"/>
              <w:rPr>
                <w:rFonts w:hint="eastAsia"/>
                <w:color w:val="000000"/>
                <w:kern w:val="0"/>
                <w:sz w:val="18"/>
              </w:rPr>
            </w:pPr>
            <w:r>
              <w:rPr>
                <w:rFonts w:hint="eastAsia"/>
                <w:color w:val="000000"/>
                <w:kern w:val="0"/>
                <w:sz w:val="18"/>
              </w:rPr>
              <w:t>□宾馆、饭店</w:t>
            </w:r>
          </w:p>
        </w:tc>
        <w:tc>
          <w:tcPr>
            <w:tcW w:w="1554" w:type="dxa"/>
            <w:gridSpan w:val="3"/>
            <w:noWrap w:val="0"/>
            <w:vAlign w:val="center"/>
          </w:tcPr>
          <w:p>
            <w:pPr>
              <w:widowControl/>
              <w:spacing w:line="240" w:lineRule="exact"/>
              <w:rPr>
                <w:rFonts w:hint="eastAsia"/>
                <w:color w:val="000000"/>
                <w:spacing w:val="-16"/>
                <w:kern w:val="0"/>
                <w:sz w:val="18"/>
                <w:szCs w:val="18"/>
              </w:rPr>
            </w:pPr>
            <w:r>
              <w:rPr>
                <w:rFonts w:hint="eastAsia"/>
                <w:color w:val="000000"/>
                <w:spacing w:val="-16"/>
                <w:kern w:val="0"/>
                <w:sz w:val="18"/>
                <w:szCs w:val="18"/>
              </w:rPr>
              <w:t>□宾馆（旅店、饭店）</w:t>
            </w:r>
          </w:p>
        </w:tc>
        <w:tc>
          <w:tcPr>
            <w:tcW w:w="3126" w:type="dxa"/>
            <w:noWrap w:val="0"/>
            <w:vAlign w:val="center"/>
          </w:tcPr>
          <w:p>
            <w:pPr>
              <w:widowControl/>
              <w:spacing w:line="240" w:lineRule="exact"/>
              <w:rPr>
                <w:rFonts w:hint="eastAsia"/>
                <w:color w:val="000000"/>
                <w:kern w:val="0"/>
                <w:sz w:val="18"/>
              </w:rPr>
            </w:pPr>
            <w:r>
              <w:rPr>
                <w:rFonts w:hint="eastAsia"/>
                <w:color w:val="000000"/>
                <w:kern w:val="0"/>
                <w:sz w:val="18"/>
              </w:rPr>
              <w:t>客房      间；床位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spacing w:line="240" w:lineRule="exact"/>
              <w:rPr>
                <w:rFonts w:hint="eastAsia"/>
                <w:color w:val="000000"/>
                <w:kern w:val="0"/>
                <w:sz w:val="18"/>
              </w:rPr>
            </w:pPr>
          </w:p>
        </w:tc>
        <w:tc>
          <w:tcPr>
            <w:tcW w:w="1440" w:type="dxa"/>
            <w:gridSpan w:val="2"/>
            <w:vMerge w:val="continue"/>
            <w:noWrap w:val="0"/>
            <w:vAlign w:val="center"/>
          </w:tcPr>
          <w:p>
            <w:pPr>
              <w:widowControl/>
              <w:spacing w:line="240" w:lineRule="exact"/>
              <w:rPr>
                <w:rFonts w:hint="eastAsia" w:ascii="宋体" w:hAnsi="宋体"/>
                <w:color w:val="000000"/>
                <w:sz w:val="18"/>
              </w:rPr>
            </w:pP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widowControl/>
              <w:spacing w:line="240" w:lineRule="exact"/>
              <w:rPr>
                <w:rFonts w:hint="eastAsia"/>
                <w:color w:val="000000"/>
                <w:kern w:val="0"/>
                <w:sz w:val="18"/>
              </w:rPr>
            </w:pPr>
          </w:p>
        </w:tc>
        <w:tc>
          <w:tcPr>
            <w:tcW w:w="6120" w:type="dxa"/>
            <w:gridSpan w:val="6"/>
            <w:noWrap w:val="0"/>
            <w:vAlign w:val="center"/>
          </w:tcPr>
          <w:p>
            <w:pPr>
              <w:widowControl/>
              <w:spacing w:line="240" w:lineRule="exact"/>
              <w:rPr>
                <w:rFonts w:hint="eastAsia"/>
                <w:color w:val="000000"/>
                <w:kern w:val="0"/>
                <w:sz w:val="18"/>
              </w:rPr>
            </w:pPr>
            <w:r>
              <w:rPr>
                <w:rFonts w:hint="eastAsia"/>
                <w:color w:val="000000"/>
                <w:kern w:val="0"/>
                <w:sz w:val="18"/>
              </w:rPr>
              <w:t xml:space="preserve">□商场、商店     □ 集贸市场   □民用机场航站楼   □客运车站候车室   </w:t>
            </w:r>
          </w:p>
          <w:p>
            <w:pPr>
              <w:widowControl/>
              <w:spacing w:line="240" w:lineRule="exact"/>
              <w:rPr>
                <w:rFonts w:hint="eastAsia"/>
                <w:color w:val="000000"/>
                <w:w w:val="90"/>
                <w:kern w:val="0"/>
                <w:sz w:val="18"/>
              </w:rPr>
            </w:pPr>
            <w:r>
              <w:rPr>
                <w:rFonts w:hint="eastAsia"/>
                <w:color w:val="000000"/>
                <w:kern w:val="0"/>
                <w:sz w:val="18"/>
              </w:rPr>
              <w:t xml:space="preserve">□客运码头候船厅 □体育场馆  □会堂  </w:t>
            </w:r>
            <w:r>
              <w:rPr>
                <w:rFonts w:hint="eastAsia"/>
                <w:kern w:val="0"/>
                <w:sz w:val="18"/>
              </w:rPr>
              <w:t xml:space="preserve">□电影（电视）摄影棚 </w:t>
            </w:r>
            <w:r>
              <w:rPr>
                <w:rFonts w:hint="eastAsia"/>
                <w:color w:val="FF0000"/>
                <w:kern w:val="0"/>
                <w:sz w:val="18"/>
              </w:rPr>
              <w:t xml:space="preserve"> </w:t>
            </w:r>
            <w:r>
              <w:rPr>
                <w:rFonts w:hint="eastAsia"/>
                <w:color w:val="000000"/>
                <w:kern w:val="0"/>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restart"/>
            <w:noWrap w:val="0"/>
            <w:vAlign w:val="center"/>
          </w:tcPr>
          <w:p>
            <w:pPr>
              <w:widowControl/>
              <w:spacing w:line="240" w:lineRule="exact"/>
              <w:rPr>
                <w:rFonts w:hint="eastAsia"/>
                <w:color w:val="000000"/>
                <w:kern w:val="0"/>
                <w:sz w:val="18"/>
              </w:rPr>
            </w:pPr>
            <w:r>
              <w:rPr>
                <w:rFonts w:hint="eastAsia"/>
                <w:color w:val="000000"/>
                <w:kern w:val="0"/>
                <w:sz w:val="18"/>
              </w:rPr>
              <w:t>□医院、学校</w:t>
            </w:r>
          </w:p>
        </w:tc>
        <w:tc>
          <w:tcPr>
            <w:tcW w:w="2994" w:type="dxa"/>
            <w:gridSpan w:val="5"/>
            <w:noWrap w:val="0"/>
            <w:vAlign w:val="center"/>
          </w:tcPr>
          <w:p>
            <w:pPr>
              <w:widowControl/>
              <w:spacing w:line="240" w:lineRule="exact"/>
              <w:rPr>
                <w:color w:val="000000"/>
                <w:kern w:val="0"/>
                <w:sz w:val="18"/>
              </w:rPr>
            </w:pPr>
            <w:r>
              <w:rPr>
                <w:rFonts w:hint="eastAsia"/>
                <w:color w:val="000000"/>
                <w:kern w:val="0"/>
                <w:sz w:val="18"/>
              </w:rPr>
              <w:t>□医院、卫生（院）所</w:t>
            </w:r>
          </w:p>
        </w:tc>
        <w:tc>
          <w:tcPr>
            <w:tcW w:w="3126" w:type="dxa"/>
            <w:noWrap w:val="0"/>
            <w:vAlign w:val="center"/>
          </w:tcPr>
          <w:p>
            <w:pPr>
              <w:widowControl/>
              <w:spacing w:line="240" w:lineRule="exact"/>
              <w:rPr>
                <w:rFonts w:hint="eastAsia"/>
                <w:color w:val="000000"/>
                <w:kern w:val="0"/>
                <w:sz w:val="18"/>
              </w:rPr>
            </w:pPr>
            <w:r>
              <w:rPr>
                <w:rFonts w:hint="eastAsia"/>
                <w:color w:val="000000"/>
                <w:kern w:val="0"/>
                <w:sz w:val="18"/>
              </w:rPr>
              <w:t>住院床位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08" w:type="dxa"/>
            <w:vMerge w:val="continue"/>
            <w:noWrap w:val="0"/>
            <w:vAlign w:val="center"/>
          </w:tcPr>
          <w:p>
            <w:pPr>
              <w:widowControl/>
              <w:spacing w:line="240" w:lineRule="exact"/>
              <w:jc w:val="center"/>
              <w:rPr>
                <w:color w:val="000000"/>
                <w:kern w:val="0"/>
              </w:rPr>
            </w:pPr>
          </w:p>
        </w:tc>
        <w:tc>
          <w:tcPr>
            <w:tcW w:w="1692" w:type="dxa"/>
            <w:vMerge w:val="continue"/>
            <w:noWrap w:val="0"/>
            <w:vAlign w:val="center"/>
          </w:tcPr>
          <w:p>
            <w:pPr>
              <w:widowControl/>
              <w:spacing w:line="240" w:lineRule="exact"/>
              <w:jc w:val="center"/>
              <w:rPr>
                <w:rFonts w:hint="eastAsia"/>
                <w:color w:val="000000"/>
                <w:kern w:val="0"/>
              </w:rPr>
            </w:pPr>
          </w:p>
        </w:tc>
        <w:tc>
          <w:tcPr>
            <w:tcW w:w="1440" w:type="dxa"/>
            <w:gridSpan w:val="2"/>
            <w:noWrap w:val="0"/>
            <w:vAlign w:val="center"/>
          </w:tcPr>
          <w:p>
            <w:pPr>
              <w:widowControl/>
              <w:spacing w:line="240" w:lineRule="exact"/>
              <w:rPr>
                <w:rFonts w:hint="eastAsia"/>
                <w:color w:val="000000"/>
                <w:kern w:val="0"/>
                <w:sz w:val="18"/>
              </w:rPr>
            </w:pPr>
            <w:r>
              <w:rPr>
                <w:rFonts w:hint="eastAsia"/>
                <w:color w:val="000000"/>
                <w:kern w:val="0"/>
                <w:sz w:val="18"/>
              </w:rPr>
              <w:t>□学校</w:t>
            </w:r>
          </w:p>
        </w:tc>
        <w:tc>
          <w:tcPr>
            <w:tcW w:w="4680" w:type="dxa"/>
            <w:gridSpan w:val="4"/>
            <w:noWrap w:val="0"/>
            <w:vAlign w:val="center"/>
          </w:tcPr>
          <w:p>
            <w:pPr>
              <w:widowControl/>
              <w:spacing w:line="240" w:lineRule="exact"/>
              <w:rPr>
                <w:rFonts w:hint="eastAsia"/>
                <w:color w:val="000000"/>
                <w:spacing w:val="-10"/>
                <w:kern w:val="0"/>
                <w:sz w:val="18"/>
              </w:rPr>
            </w:pPr>
            <w:r>
              <w:rPr>
                <w:rFonts w:hint="eastAsia"/>
                <w:color w:val="000000"/>
                <w:spacing w:val="-10"/>
                <w:kern w:val="0"/>
                <w:sz w:val="18"/>
              </w:rPr>
              <w:t>在校师生总人数         人；学生住宿床位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restart"/>
            <w:noWrap w:val="0"/>
            <w:vAlign w:val="center"/>
          </w:tcPr>
          <w:p>
            <w:pPr>
              <w:widowControl/>
              <w:spacing w:line="240" w:lineRule="exact"/>
              <w:rPr>
                <w:rFonts w:hint="eastAsia" w:ascii="宋体" w:hAnsi="宋体"/>
                <w:color w:val="000000"/>
                <w:spacing w:val="-16"/>
                <w:w w:val="88"/>
                <w:kern w:val="0"/>
                <w:sz w:val="18"/>
                <w:szCs w:val="18"/>
              </w:rPr>
            </w:pPr>
            <w:r>
              <w:rPr>
                <w:rFonts w:hint="eastAsia" w:ascii="宋体" w:hAnsi="宋体"/>
                <w:color w:val="000000"/>
                <w:spacing w:val="-16"/>
                <w:kern w:val="0"/>
                <w:sz w:val="18"/>
                <w:szCs w:val="18"/>
              </w:rPr>
              <w:t>□养老院（敬老院）、福利院托儿所、幼儿园</w:t>
            </w:r>
          </w:p>
        </w:tc>
        <w:tc>
          <w:tcPr>
            <w:tcW w:w="2983" w:type="dxa"/>
            <w:gridSpan w:val="4"/>
            <w:noWrap w:val="0"/>
            <w:vAlign w:val="center"/>
          </w:tcPr>
          <w:p>
            <w:pPr>
              <w:widowControl/>
              <w:spacing w:line="240" w:lineRule="exact"/>
              <w:rPr>
                <w:color w:val="000000"/>
                <w:kern w:val="0"/>
                <w:sz w:val="18"/>
              </w:rPr>
            </w:pPr>
            <w:r>
              <w:rPr>
                <w:rFonts w:hint="eastAsia"/>
                <w:color w:val="000000"/>
                <w:kern w:val="0"/>
                <w:sz w:val="18"/>
              </w:rPr>
              <w:t>□养老院（敬老院）、福利院</w:t>
            </w:r>
          </w:p>
        </w:tc>
        <w:tc>
          <w:tcPr>
            <w:tcW w:w="3137" w:type="dxa"/>
            <w:gridSpan w:val="2"/>
            <w:noWrap w:val="0"/>
            <w:vAlign w:val="center"/>
          </w:tcPr>
          <w:p>
            <w:pPr>
              <w:widowControl/>
              <w:spacing w:line="240" w:lineRule="exact"/>
              <w:rPr>
                <w:rFonts w:hint="eastAsia"/>
                <w:color w:val="000000"/>
                <w:kern w:val="0"/>
                <w:sz w:val="18"/>
              </w:rPr>
            </w:pPr>
            <w:r>
              <w:rPr>
                <w:rFonts w:hint="eastAsia"/>
                <w:color w:val="000000"/>
                <w:kern w:val="0"/>
                <w:sz w:val="18"/>
              </w:rPr>
              <w:t>住宿床位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rFonts w:hint="eastAsia"/>
                <w:color w:val="000000"/>
                <w:kern w:val="0"/>
                <w:sz w:val="18"/>
              </w:rPr>
            </w:pPr>
          </w:p>
        </w:tc>
        <w:tc>
          <w:tcPr>
            <w:tcW w:w="1692" w:type="dxa"/>
            <w:vMerge w:val="continue"/>
            <w:noWrap w:val="0"/>
            <w:vAlign w:val="center"/>
          </w:tcPr>
          <w:p>
            <w:pPr>
              <w:widowControl/>
              <w:spacing w:line="240" w:lineRule="exact"/>
              <w:jc w:val="center"/>
              <w:rPr>
                <w:color w:val="000000"/>
                <w:kern w:val="0"/>
                <w:sz w:val="18"/>
              </w:rPr>
            </w:pPr>
          </w:p>
        </w:tc>
        <w:tc>
          <w:tcPr>
            <w:tcW w:w="1440" w:type="dxa"/>
            <w:gridSpan w:val="2"/>
            <w:noWrap w:val="0"/>
            <w:vAlign w:val="center"/>
          </w:tcPr>
          <w:p>
            <w:pPr>
              <w:widowControl/>
              <w:spacing w:line="240" w:lineRule="exact"/>
              <w:rPr>
                <w:rFonts w:hint="eastAsia" w:ascii="宋体" w:hAnsi="宋体"/>
                <w:color w:val="000000"/>
                <w:spacing w:val="-16"/>
                <w:kern w:val="0"/>
                <w:sz w:val="18"/>
                <w:szCs w:val="18"/>
              </w:rPr>
            </w:pPr>
            <w:r>
              <w:rPr>
                <w:rFonts w:hint="eastAsia" w:ascii="宋体" w:hAnsi="宋体"/>
                <w:color w:val="000000"/>
                <w:spacing w:val="-16"/>
                <w:kern w:val="0"/>
                <w:sz w:val="18"/>
                <w:szCs w:val="18"/>
              </w:rPr>
              <w:t>□托儿所、幼儿园</w:t>
            </w:r>
          </w:p>
        </w:tc>
        <w:tc>
          <w:tcPr>
            <w:tcW w:w="4680" w:type="dxa"/>
            <w:gridSpan w:val="4"/>
            <w:noWrap w:val="0"/>
            <w:vAlign w:val="center"/>
          </w:tcPr>
          <w:p>
            <w:pPr>
              <w:widowControl/>
              <w:spacing w:line="240" w:lineRule="exact"/>
              <w:rPr>
                <w:rFonts w:hint="eastAsia"/>
                <w:color w:val="000000"/>
                <w:kern w:val="0"/>
                <w:sz w:val="18"/>
              </w:rPr>
            </w:pPr>
            <w:r>
              <w:rPr>
                <w:rFonts w:hint="eastAsia"/>
                <w:color w:val="000000"/>
                <w:kern w:val="0"/>
                <w:sz w:val="18"/>
              </w:rPr>
              <w:t>幼儿人数           人；住宿床位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restart"/>
            <w:noWrap w:val="0"/>
            <w:vAlign w:val="center"/>
          </w:tcPr>
          <w:p>
            <w:pPr>
              <w:widowControl/>
              <w:spacing w:line="240" w:lineRule="exact"/>
              <w:rPr>
                <w:rFonts w:ascii="宋体" w:hAnsi="宋体"/>
                <w:color w:val="000000"/>
                <w:spacing w:val="-12"/>
                <w:kern w:val="0"/>
                <w:sz w:val="18"/>
                <w:szCs w:val="18"/>
              </w:rPr>
            </w:pPr>
            <w:r>
              <w:rPr>
                <w:rFonts w:hint="eastAsia" w:ascii="宋体" w:hAnsi="宋体"/>
                <w:color w:val="000000"/>
                <w:spacing w:val="-12"/>
                <w:kern w:val="0"/>
                <w:sz w:val="18"/>
                <w:szCs w:val="18"/>
              </w:rPr>
              <w:t>□公共图书馆、展览馆、博物馆、档案馆以及具有火灾危险的文物保护单位</w:t>
            </w:r>
          </w:p>
        </w:tc>
        <w:tc>
          <w:tcPr>
            <w:tcW w:w="6120" w:type="dxa"/>
            <w:gridSpan w:val="6"/>
            <w:noWrap w:val="0"/>
            <w:vAlign w:val="center"/>
          </w:tcPr>
          <w:p>
            <w:pPr>
              <w:widowControl/>
              <w:spacing w:line="240" w:lineRule="exact"/>
              <w:rPr>
                <w:color w:val="000000"/>
                <w:kern w:val="0"/>
                <w:sz w:val="18"/>
              </w:rPr>
            </w:pPr>
            <w:r>
              <w:rPr>
                <w:rFonts w:hint="eastAsia"/>
                <w:color w:val="000000"/>
                <w:kern w:val="0"/>
                <w:sz w:val="18"/>
              </w:rPr>
              <w:t>□公共图书馆、展览馆、会展中心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widowControl/>
              <w:spacing w:line="240" w:lineRule="exact"/>
              <w:rPr>
                <w:color w:val="000000"/>
                <w:kern w:val="0"/>
                <w:sz w:val="18"/>
              </w:rPr>
            </w:pPr>
          </w:p>
        </w:tc>
        <w:tc>
          <w:tcPr>
            <w:tcW w:w="6120" w:type="dxa"/>
            <w:gridSpan w:val="6"/>
            <w:noWrap w:val="0"/>
            <w:vAlign w:val="center"/>
          </w:tcPr>
          <w:p>
            <w:pPr>
              <w:widowControl/>
              <w:spacing w:line="240" w:lineRule="exact"/>
              <w:rPr>
                <w:rFonts w:hint="eastAsia"/>
                <w:color w:val="000000"/>
                <w:kern w:val="0"/>
                <w:sz w:val="18"/>
              </w:rPr>
            </w:pPr>
            <w:r>
              <w:rPr>
                <w:rFonts w:hint="eastAsia"/>
                <w:color w:val="000000"/>
                <w:kern w:val="0"/>
                <w:sz w:val="18"/>
              </w:rPr>
              <w:t>□博物馆、档案馆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vMerge w:val="continue"/>
            <w:noWrap w:val="0"/>
            <w:vAlign w:val="center"/>
          </w:tcPr>
          <w:p>
            <w:pPr>
              <w:widowControl/>
              <w:spacing w:line="240" w:lineRule="exact"/>
              <w:rPr>
                <w:color w:val="000000"/>
                <w:kern w:val="0"/>
                <w:sz w:val="18"/>
              </w:rPr>
            </w:pPr>
          </w:p>
        </w:tc>
        <w:tc>
          <w:tcPr>
            <w:tcW w:w="6120" w:type="dxa"/>
            <w:gridSpan w:val="6"/>
            <w:noWrap w:val="0"/>
            <w:vAlign w:val="center"/>
          </w:tcPr>
          <w:p>
            <w:pPr>
              <w:widowControl/>
              <w:spacing w:line="240" w:lineRule="exact"/>
              <w:rPr>
                <w:color w:val="000000"/>
                <w:kern w:val="0"/>
                <w:sz w:val="18"/>
              </w:rPr>
            </w:pPr>
            <w:r>
              <w:rPr>
                <w:rFonts w:hint="eastAsia"/>
                <w:color w:val="000000"/>
                <w:kern w:val="0"/>
                <w:sz w:val="18"/>
              </w:rPr>
              <w:t>□市级以上文物保护单位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color w:val="000000"/>
                <w:kern w:val="0"/>
                <w:sz w:val="18"/>
              </w:rPr>
            </w:pPr>
          </w:p>
        </w:tc>
        <w:tc>
          <w:tcPr>
            <w:tcW w:w="1692" w:type="dxa"/>
            <w:noWrap w:val="0"/>
            <w:vAlign w:val="center"/>
          </w:tcPr>
          <w:p>
            <w:pPr>
              <w:widowControl/>
              <w:spacing w:line="240" w:lineRule="exact"/>
              <w:rPr>
                <w:rFonts w:ascii="宋体" w:hAnsi="宋体"/>
                <w:color w:val="000000"/>
                <w:spacing w:val="4"/>
                <w:w w:val="88"/>
                <w:kern w:val="0"/>
                <w:sz w:val="18"/>
              </w:rPr>
            </w:pPr>
            <w:r>
              <w:rPr>
                <w:rFonts w:hint="eastAsia" w:ascii="宋体" w:hAnsi="宋体"/>
                <w:color w:val="000000"/>
                <w:kern w:val="0"/>
                <w:sz w:val="18"/>
              </w:rPr>
              <w:t>□劳动密集型生产、加工企业</w:t>
            </w:r>
          </w:p>
        </w:tc>
        <w:tc>
          <w:tcPr>
            <w:tcW w:w="6120" w:type="dxa"/>
            <w:gridSpan w:val="6"/>
            <w:noWrap w:val="0"/>
            <w:vAlign w:val="center"/>
          </w:tcPr>
          <w:p>
            <w:pPr>
              <w:widowControl/>
              <w:spacing w:line="240" w:lineRule="exact"/>
              <w:rPr>
                <w:rFonts w:hint="eastAsia"/>
                <w:color w:val="000000"/>
                <w:kern w:val="0"/>
                <w:sz w:val="18"/>
              </w:rPr>
            </w:pPr>
            <w:r>
              <w:rPr>
                <w:rFonts w:hint="eastAsia"/>
                <w:color w:val="000000"/>
                <w:kern w:val="0"/>
                <w:sz w:val="18"/>
              </w:rPr>
              <w:t>员工人数         人；宿舍居住人数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color w:val="000000"/>
                <w:kern w:val="0"/>
                <w:sz w:val="18"/>
              </w:rPr>
            </w:pPr>
          </w:p>
        </w:tc>
        <w:tc>
          <w:tcPr>
            <w:tcW w:w="1692" w:type="dxa"/>
            <w:noWrap w:val="0"/>
            <w:vAlign w:val="center"/>
          </w:tcPr>
          <w:p>
            <w:pPr>
              <w:widowControl/>
              <w:spacing w:line="240" w:lineRule="exact"/>
              <w:rPr>
                <w:color w:val="000000"/>
                <w:kern w:val="0"/>
                <w:sz w:val="18"/>
              </w:rPr>
            </w:pPr>
            <w:r>
              <w:rPr>
                <w:rFonts w:hint="eastAsia"/>
                <w:color w:val="000000"/>
                <w:kern w:val="0"/>
                <w:sz w:val="18"/>
              </w:rPr>
              <w:t>□旅游、宗教场所</w:t>
            </w:r>
          </w:p>
        </w:tc>
        <w:tc>
          <w:tcPr>
            <w:tcW w:w="6120" w:type="dxa"/>
            <w:gridSpan w:val="6"/>
            <w:noWrap w:val="0"/>
            <w:vAlign w:val="center"/>
          </w:tcPr>
          <w:p>
            <w:pPr>
              <w:widowControl/>
              <w:spacing w:line="240" w:lineRule="exact"/>
              <w:rPr>
                <w:color w:val="000000"/>
                <w:kern w:val="0"/>
                <w:sz w:val="18"/>
              </w:rPr>
            </w:pPr>
            <w:r>
              <w:rPr>
                <w:rFonts w:hint="eastAsia"/>
                <w:color w:val="000000"/>
                <w:kern w:val="0"/>
                <w:sz w:val="18"/>
              </w:rPr>
              <w:t>□旅游场所       □宗教活动场所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noWrap w:val="0"/>
            <w:vAlign w:val="center"/>
          </w:tcPr>
          <w:p>
            <w:pPr>
              <w:widowControl/>
              <w:spacing w:line="240" w:lineRule="exact"/>
              <w:rPr>
                <w:rFonts w:hint="eastAsia"/>
                <w:color w:val="000000"/>
                <w:kern w:val="0"/>
                <w:sz w:val="18"/>
              </w:rPr>
            </w:pPr>
            <w:r>
              <w:rPr>
                <w:rFonts w:hint="eastAsia"/>
                <w:color w:val="000000"/>
                <w:kern w:val="0"/>
                <w:sz w:val="18"/>
              </w:rPr>
              <w:t>□国家机关</w:t>
            </w:r>
          </w:p>
        </w:tc>
        <w:tc>
          <w:tcPr>
            <w:tcW w:w="7812" w:type="dxa"/>
            <w:gridSpan w:val="7"/>
            <w:noWrap w:val="0"/>
            <w:vAlign w:val="center"/>
          </w:tcPr>
          <w:p>
            <w:pPr>
              <w:widowControl/>
              <w:spacing w:line="240" w:lineRule="exact"/>
              <w:rPr>
                <w:rFonts w:hint="eastAsia" w:ascii="宋体" w:hAnsi="宋体"/>
                <w:kern w:val="0"/>
                <w:sz w:val="18"/>
              </w:rPr>
            </w:pPr>
            <w:r>
              <w:rPr>
                <w:rFonts w:hint="eastAsia" w:ascii="宋体" w:hAnsi="宋体"/>
                <w:kern w:val="0"/>
                <w:sz w:val="18"/>
              </w:rPr>
              <w:t xml:space="preserve">□县级以上党委、人大、政府、政协、市州级以上经济(技术)开发区管委会 </w:t>
            </w:r>
          </w:p>
          <w:p>
            <w:pPr>
              <w:widowControl/>
              <w:spacing w:line="240" w:lineRule="exact"/>
              <w:rPr>
                <w:rFonts w:hint="eastAsia" w:ascii="宋体" w:hAnsi="宋体"/>
                <w:kern w:val="0"/>
                <w:sz w:val="18"/>
              </w:rPr>
            </w:pPr>
            <w:r>
              <w:rPr>
                <w:rFonts w:hint="eastAsia" w:ascii="宋体" w:hAnsi="宋体"/>
                <w:kern w:val="0"/>
                <w:sz w:val="18"/>
              </w:rPr>
              <w:t xml:space="preserve">□县级以上人民检察院、人民法院 □在政府办公楼（院）外独立设置的市级以上政府工作部门 </w:t>
            </w:r>
          </w:p>
          <w:p>
            <w:pPr>
              <w:widowControl/>
              <w:spacing w:line="240" w:lineRule="exact"/>
              <w:rPr>
                <w:rFonts w:ascii="宋体" w:hAnsi="宋体"/>
                <w:color w:val="000000"/>
                <w:kern w:val="0"/>
                <w:sz w:val="18"/>
              </w:rPr>
            </w:pPr>
            <w:r>
              <w:rPr>
                <w:rFonts w:hint="eastAsia" w:ascii="宋体" w:hAnsi="宋体"/>
                <w:kern w:val="0"/>
                <w:sz w:val="18"/>
              </w:rPr>
              <w:t>□市州级以上共青团、工会、妇联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noWrap w:val="0"/>
            <w:vAlign w:val="center"/>
          </w:tcPr>
          <w:p>
            <w:pPr>
              <w:widowControl/>
              <w:spacing w:line="240" w:lineRule="exact"/>
              <w:rPr>
                <w:color w:val="000000"/>
                <w:spacing w:val="-8"/>
                <w:w w:val="80"/>
                <w:kern w:val="0"/>
                <w:sz w:val="18"/>
                <w:szCs w:val="18"/>
              </w:rPr>
            </w:pPr>
            <w:r>
              <w:rPr>
                <w:rFonts w:hint="eastAsia"/>
                <w:color w:val="000000"/>
                <w:spacing w:val="-8"/>
                <w:kern w:val="0"/>
                <w:sz w:val="18"/>
                <w:szCs w:val="18"/>
              </w:rPr>
              <w:t>□广播电台、电视台和邮政通信枢纽</w:t>
            </w:r>
          </w:p>
        </w:tc>
        <w:tc>
          <w:tcPr>
            <w:tcW w:w="7812" w:type="dxa"/>
            <w:gridSpan w:val="7"/>
            <w:noWrap w:val="0"/>
            <w:vAlign w:val="center"/>
          </w:tcPr>
          <w:p>
            <w:pPr>
              <w:widowControl/>
              <w:spacing w:line="240" w:lineRule="exact"/>
              <w:rPr>
                <w:rFonts w:ascii="宋体" w:hAnsi="宋体"/>
                <w:color w:val="000000"/>
                <w:kern w:val="0"/>
                <w:sz w:val="18"/>
              </w:rPr>
            </w:pPr>
            <w:r>
              <w:rPr>
                <w:rFonts w:hint="eastAsia" w:ascii="宋体" w:hAnsi="宋体"/>
                <w:color w:val="000000"/>
                <w:kern w:val="0"/>
                <w:sz w:val="18"/>
              </w:rPr>
              <w:t>□广播电台、电视台、报社   □邮政和通信枢纽单位    □大中型电子计算机网站单位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08" w:type="dxa"/>
            <w:noWrap w:val="0"/>
            <w:vAlign w:val="center"/>
          </w:tcPr>
          <w:p>
            <w:pPr>
              <w:widowControl/>
              <w:spacing w:line="240" w:lineRule="exact"/>
              <w:rPr>
                <w:color w:val="000000"/>
                <w:spacing w:val="-6"/>
                <w:w w:val="80"/>
                <w:kern w:val="0"/>
                <w:sz w:val="18"/>
                <w:szCs w:val="18"/>
              </w:rPr>
            </w:pPr>
            <w:r>
              <w:rPr>
                <w:rFonts w:hint="eastAsia"/>
                <w:color w:val="000000"/>
                <w:kern w:val="0"/>
                <w:sz w:val="18"/>
              </w:rPr>
              <w:t>□发电厂（站）和电网经营企业</w:t>
            </w:r>
          </w:p>
        </w:tc>
        <w:tc>
          <w:tcPr>
            <w:tcW w:w="7812" w:type="dxa"/>
            <w:gridSpan w:val="7"/>
            <w:noWrap w:val="0"/>
            <w:vAlign w:val="center"/>
          </w:tcPr>
          <w:p>
            <w:pPr>
              <w:widowControl/>
              <w:spacing w:line="240" w:lineRule="exact"/>
              <w:rPr>
                <w:rFonts w:ascii="宋体" w:hAnsi="宋体"/>
                <w:color w:val="000000"/>
                <w:kern w:val="0"/>
                <w:sz w:val="18"/>
              </w:rPr>
            </w:pPr>
            <w:r>
              <w:rPr>
                <w:rFonts w:hint="eastAsia" w:ascii="宋体" w:hAnsi="宋体"/>
                <w:color w:val="000000"/>
                <w:kern w:val="0"/>
                <w:sz w:val="18"/>
              </w:rPr>
              <w:t>□发电厂、站     □一、二级送变电站     □电力调度楼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808" w:type="dxa"/>
            <w:noWrap w:val="0"/>
            <w:vAlign w:val="center"/>
          </w:tcPr>
          <w:p>
            <w:pPr>
              <w:widowControl/>
              <w:spacing w:line="240" w:lineRule="exact"/>
              <w:rPr>
                <w:rFonts w:ascii="宋体" w:hAnsi="宋体"/>
                <w:color w:val="000000"/>
                <w:kern w:val="0"/>
                <w:sz w:val="18"/>
              </w:rPr>
            </w:pPr>
            <w:r>
              <w:rPr>
                <w:rFonts w:hint="eastAsia" w:ascii="宋体" w:hAnsi="宋体"/>
                <w:color w:val="000000"/>
                <w:kern w:val="0"/>
                <w:sz w:val="18"/>
              </w:rPr>
              <w:t>□易燃易爆危险品的生产储存、装卸、供应、销售单位</w:t>
            </w: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 xml:space="preserve">□生产易燃易爆危险品的工厂      □易燃易爆气体和液体的灌装站、调压站  </w:t>
            </w:r>
          </w:p>
          <w:p>
            <w:pPr>
              <w:spacing w:line="240" w:lineRule="exact"/>
              <w:rPr>
                <w:rFonts w:hint="eastAsia" w:ascii="宋体" w:hAnsi="宋体"/>
                <w:sz w:val="18"/>
              </w:rPr>
            </w:pPr>
            <w:r>
              <w:rPr>
                <w:rFonts w:hint="eastAsia" w:ascii="宋体" w:hAnsi="宋体"/>
                <w:sz w:val="18"/>
              </w:rPr>
              <w:t xml:space="preserve">□储存易燃易爆危险品的专用仓库（堆场、储罐场所）  </w:t>
            </w:r>
          </w:p>
          <w:p>
            <w:pPr>
              <w:spacing w:line="240" w:lineRule="exact"/>
              <w:rPr>
                <w:rFonts w:hint="eastAsia" w:ascii="宋体" w:hAnsi="宋体"/>
                <w:sz w:val="18"/>
              </w:rPr>
            </w:pPr>
            <w:r>
              <w:rPr>
                <w:rFonts w:hint="eastAsia" w:ascii="宋体" w:hAnsi="宋体"/>
                <w:sz w:val="18"/>
              </w:rPr>
              <w:t>□易燃易爆危险品的专业运输单位  □汽车加油站    □汽车加气站   □液化石油气供应站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08" w:type="dxa"/>
            <w:noWrap w:val="0"/>
            <w:vAlign w:val="center"/>
          </w:tcPr>
          <w:p>
            <w:pPr>
              <w:widowControl/>
              <w:spacing w:line="240" w:lineRule="exact"/>
              <w:rPr>
                <w:rFonts w:hint="eastAsia" w:ascii="宋体" w:hAnsi="宋体"/>
                <w:color w:val="000000"/>
                <w:kern w:val="0"/>
                <w:sz w:val="18"/>
              </w:rPr>
            </w:pPr>
            <w:r>
              <w:rPr>
                <w:rFonts w:hint="eastAsia" w:ascii="宋体" w:hAnsi="宋体"/>
                <w:color w:val="000000"/>
                <w:kern w:val="0"/>
                <w:sz w:val="18"/>
              </w:rPr>
              <w:t>□重要科研单位</w:t>
            </w:r>
          </w:p>
        </w:tc>
        <w:tc>
          <w:tcPr>
            <w:tcW w:w="7812" w:type="dxa"/>
            <w:gridSpan w:val="7"/>
            <w:noWrap w:val="0"/>
            <w:vAlign w:val="center"/>
          </w:tcPr>
          <w:p>
            <w:pPr>
              <w:spacing w:line="240" w:lineRule="exact"/>
              <w:rPr>
                <w:rFonts w:hint="eastAsia" w:ascii="宋体" w:hAnsi="宋体"/>
                <w:kern w:val="0"/>
                <w:sz w:val="18"/>
                <w:szCs w:val="18"/>
              </w:rPr>
            </w:pPr>
            <w:r>
              <w:rPr>
                <w:rFonts w:hint="eastAsia" w:ascii="宋体" w:hAnsi="宋体"/>
                <w:kern w:val="0"/>
                <w:sz w:val="18"/>
                <w:szCs w:val="18"/>
              </w:rPr>
              <w:t>□国家和省级、市级科研单位               □负责国家重点科研项目的科研单位</w:t>
            </w:r>
          </w:p>
          <w:p>
            <w:pPr>
              <w:spacing w:line="240" w:lineRule="exact"/>
              <w:rPr>
                <w:rFonts w:hint="eastAsia" w:ascii="宋体" w:hAnsi="宋体"/>
                <w:kern w:val="0"/>
                <w:sz w:val="18"/>
                <w:szCs w:val="18"/>
              </w:rPr>
            </w:pPr>
            <w:r>
              <w:rPr>
                <w:rFonts w:hint="eastAsia" w:ascii="宋体" w:hAnsi="宋体"/>
                <w:kern w:val="0"/>
                <w:sz w:val="18"/>
                <w:szCs w:val="18"/>
              </w:rPr>
              <w:t>□设备价值超过1000万元以上的科研单位    □科研试验中具有火灾爆炸危险性的科研单位</w:t>
            </w:r>
          </w:p>
          <w:p>
            <w:pPr>
              <w:spacing w:line="240" w:lineRule="exact"/>
              <w:rPr>
                <w:rFonts w:hint="eastAsia" w:ascii="宋体" w:hAnsi="宋体"/>
                <w:kern w:val="0"/>
                <w:sz w:val="18"/>
                <w:szCs w:val="18"/>
              </w:rPr>
            </w:pPr>
            <w:r>
              <w:rPr>
                <w:rFonts w:hint="eastAsia" w:ascii="宋体" w:hAnsi="宋体"/>
                <w:kern w:val="0"/>
                <w:sz w:val="18"/>
                <w:szCs w:val="18"/>
              </w:rPr>
              <w:t>□储存甲、乙类易燃易爆化学危险品超过200公斤的科研单位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08" w:type="dxa"/>
            <w:vMerge w:val="restart"/>
            <w:noWrap w:val="0"/>
            <w:vAlign w:val="center"/>
          </w:tcPr>
          <w:p>
            <w:pPr>
              <w:widowControl/>
              <w:spacing w:line="240" w:lineRule="exact"/>
              <w:rPr>
                <w:rFonts w:hint="eastAsia" w:ascii="宋体" w:hAnsi="宋体"/>
                <w:color w:val="000000"/>
                <w:w w:val="90"/>
                <w:kern w:val="0"/>
                <w:sz w:val="18"/>
              </w:rPr>
            </w:pPr>
            <w:r>
              <w:rPr>
                <w:rFonts w:hint="eastAsia" w:ascii="宋体" w:hAnsi="宋体"/>
                <w:color w:val="000000"/>
                <w:kern w:val="0"/>
                <w:sz w:val="18"/>
              </w:rPr>
              <w:t>□高层公共建筑、地下铁道、地下观光隧道、粮、棉、木材、百货等物资仓库和堆场</w:t>
            </w:r>
          </w:p>
        </w:tc>
        <w:tc>
          <w:tcPr>
            <w:tcW w:w="7812" w:type="dxa"/>
            <w:gridSpan w:val="7"/>
            <w:noWrap w:val="0"/>
            <w:vAlign w:val="center"/>
          </w:tcPr>
          <w:p>
            <w:pPr>
              <w:spacing w:line="240" w:lineRule="exact"/>
              <w:rPr>
                <w:rFonts w:hint="eastAsia" w:ascii="宋体" w:hAnsi="宋体"/>
                <w:color w:val="000000"/>
                <w:sz w:val="18"/>
              </w:rPr>
            </w:pPr>
            <w:r>
              <w:rPr>
                <w:rFonts w:hint="eastAsia" w:ascii="宋体" w:hAnsi="宋体"/>
                <w:color w:val="000000"/>
                <w:sz w:val="18"/>
              </w:rPr>
              <w:t xml:space="preserve">□高层公共建筑的办公楼（写字楼）、公寓楼      □地下人防工程   </w:t>
            </w:r>
          </w:p>
          <w:p>
            <w:pPr>
              <w:spacing w:line="240" w:lineRule="exact"/>
              <w:rPr>
                <w:rFonts w:hint="eastAsia" w:ascii="宋体" w:hAnsi="宋体"/>
                <w:color w:val="000000"/>
                <w:sz w:val="18"/>
              </w:rPr>
            </w:pPr>
            <w:r>
              <w:rPr>
                <w:rFonts w:hint="eastAsia" w:ascii="宋体" w:hAnsi="宋体"/>
                <w:color w:val="000000"/>
                <w:sz w:val="18"/>
              </w:rPr>
              <w:t>□地下公共建筑和城市重要的交通隧道   □国家重点工程施工工地   □省级重点工程施工工地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08" w:type="dxa"/>
            <w:vMerge w:val="continue"/>
            <w:noWrap w:val="0"/>
            <w:vAlign w:val="center"/>
          </w:tcPr>
          <w:p>
            <w:pPr>
              <w:widowControl/>
              <w:spacing w:line="240" w:lineRule="exact"/>
              <w:rPr>
                <w:rFonts w:hint="eastAsia" w:ascii="宋体" w:hAnsi="宋体"/>
                <w:color w:val="000000"/>
                <w:sz w:val="18"/>
              </w:rPr>
            </w:pPr>
          </w:p>
        </w:tc>
        <w:tc>
          <w:tcPr>
            <w:tcW w:w="7812" w:type="dxa"/>
            <w:gridSpan w:val="7"/>
            <w:noWrap w:val="0"/>
            <w:vAlign w:val="center"/>
          </w:tcPr>
          <w:p>
            <w:pPr>
              <w:spacing w:line="240" w:lineRule="exact"/>
              <w:rPr>
                <w:rFonts w:hint="eastAsia" w:ascii="宋体" w:hAnsi="宋体"/>
                <w:color w:val="000000"/>
                <w:sz w:val="18"/>
              </w:rPr>
            </w:pPr>
            <w:r>
              <w:rPr>
                <w:rFonts w:hint="eastAsia" w:ascii="宋体" w:hAnsi="宋体"/>
                <w:color w:val="000000"/>
                <w:sz w:val="18"/>
              </w:rPr>
              <w:t>□国家储备粮库 □其他粮库 总储量        吨     □粮食加工企业  年加工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08" w:type="dxa"/>
            <w:vMerge w:val="continue"/>
            <w:noWrap w:val="0"/>
            <w:vAlign w:val="center"/>
          </w:tcPr>
          <w:p>
            <w:pPr>
              <w:widowControl/>
              <w:spacing w:line="240" w:lineRule="exact"/>
              <w:rPr>
                <w:rFonts w:hint="eastAsia" w:ascii="宋体" w:hAnsi="宋体"/>
                <w:color w:val="000000"/>
                <w:sz w:val="18"/>
              </w:rPr>
            </w:pPr>
          </w:p>
        </w:tc>
        <w:tc>
          <w:tcPr>
            <w:tcW w:w="7812" w:type="dxa"/>
            <w:gridSpan w:val="7"/>
            <w:noWrap w:val="0"/>
            <w:vAlign w:val="center"/>
          </w:tcPr>
          <w:p>
            <w:pPr>
              <w:spacing w:line="240" w:lineRule="exact"/>
              <w:rPr>
                <w:rFonts w:hint="eastAsia" w:ascii="宋体" w:hAnsi="宋体"/>
                <w:kern w:val="0"/>
                <w:sz w:val="18"/>
              </w:rPr>
            </w:pPr>
            <w:r>
              <w:rPr>
                <w:rFonts w:hint="eastAsia" w:ascii="宋体" w:hAnsi="宋体"/>
                <w:kern w:val="0"/>
                <w:sz w:val="18"/>
              </w:rPr>
              <w:t>□棉库  总储量        吨     □木材堆场  总储量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808" w:type="dxa"/>
            <w:vMerge w:val="continue"/>
            <w:noWrap w:val="0"/>
            <w:vAlign w:val="center"/>
          </w:tcPr>
          <w:p>
            <w:pPr>
              <w:widowControl/>
              <w:spacing w:line="240" w:lineRule="exact"/>
              <w:rPr>
                <w:rFonts w:hint="eastAsia" w:ascii="宋体" w:hAnsi="宋体"/>
                <w:color w:val="000000"/>
                <w:sz w:val="18"/>
              </w:rPr>
            </w:pPr>
          </w:p>
        </w:tc>
        <w:tc>
          <w:tcPr>
            <w:tcW w:w="7812" w:type="dxa"/>
            <w:gridSpan w:val="7"/>
            <w:noWrap w:val="0"/>
            <w:vAlign w:val="center"/>
          </w:tcPr>
          <w:p>
            <w:pPr>
              <w:spacing w:line="240" w:lineRule="exact"/>
              <w:rPr>
                <w:rFonts w:hint="eastAsia" w:ascii="宋体" w:hAnsi="宋体"/>
                <w:color w:val="000000"/>
                <w:sz w:val="18"/>
              </w:rPr>
            </w:pPr>
            <w:r>
              <w:rPr>
                <w:rFonts w:hint="eastAsia" w:ascii="宋体" w:hAnsi="宋体"/>
                <w:color w:val="000000"/>
                <w:sz w:val="18"/>
              </w:rPr>
              <w:t>□仓储超市 总存储价值      万元  可燃物品    □仓库、□堆场  总存储价值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08" w:type="dxa"/>
            <w:vMerge w:val="restart"/>
            <w:noWrap w:val="0"/>
            <w:vAlign w:val="center"/>
          </w:tcPr>
          <w:p>
            <w:pPr>
              <w:widowControl/>
              <w:spacing w:line="220" w:lineRule="exact"/>
              <w:rPr>
                <w:rFonts w:hint="eastAsia" w:ascii="宋体" w:hAnsi="宋体"/>
                <w:color w:val="000000"/>
                <w:kern w:val="0"/>
                <w:sz w:val="18"/>
              </w:rPr>
            </w:pPr>
            <w:r>
              <w:rPr>
                <w:rFonts w:hint="eastAsia" w:ascii="宋体" w:hAnsi="宋体"/>
                <w:color w:val="000000"/>
                <w:kern w:val="0"/>
                <w:sz w:val="18"/>
              </w:rPr>
              <w:t>□其他发生火灾可能性较大以及一旦发生火灾可能造成人身重大伤亡或者财产重大损失的单位</w:t>
            </w:r>
          </w:p>
        </w:tc>
        <w:tc>
          <w:tcPr>
            <w:tcW w:w="7812" w:type="dxa"/>
            <w:gridSpan w:val="7"/>
            <w:noWrap w:val="0"/>
            <w:vAlign w:val="center"/>
          </w:tcPr>
          <w:p>
            <w:pPr>
              <w:spacing w:line="240" w:lineRule="exact"/>
              <w:rPr>
                <w:rFonts w:hint="eastAsia" w:ascii="宋体" w:hAnsi="宋体"/>
                <w:color w:val="000000"/>
                <w:sz w:val="18"/>
              </w:rPr>
            </w:pPr>
            <w:r>
              <w:rPr>
                <w:rFonts w:hint="eastAsia" w:ascii="宋体" w:hAnsi="宋体"/>
                <w:color w:val="000000"/>
                <w:sz w:val="18"/>
              </w:rPr>
              <w:t>□企业       固定资产价值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808" w:type="dxa"/>
            <w:vMerge w:val="continue"/>
            <w:noWrap w:val="0"/>
            <w:vAlign w:val="center"/>
          </w:tcPr>
          <w:p>
            <w:pPr>
              <w:widowControl/>
              <w:spacing w:line="240" w:lineRule="exact"/>
              <w:rPr>
                <w:rFonts w:hint="eastAsia" w:ascii="宋体" w:hAnsi="宋体"/>
                <w:sz w:val="18"/>
              </w:rPr>
            </w:pP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□银行分理处     □证券、期货交易场所</w:t>
            </w:r>
          </w:p>
        </w:tc>
      </w:tr>
    </w:tbl>
    <w:p>
      <w:pPr>
        <w:rPr>
          <w:rFonts w:hint="eastAsia"/>
        </w:rPr>
        <w:sectPr>
          <w:pgSz w:w="11906" w:h="16838"/>
          <w:pgMar w:top="1418" w:right="1474" w:bottom="1418" w:left="1531" w:header="851" w:footer="992" w:gutter="0"/>
          <w:cols w:space="720" w:num="1"/>
          <w:docGrid w:type="linesAndChars" w:linePitch="312" w:charSpace="0"/>
        </w:sectPr>
      </w:pPr>
    </w:p>
    <w:tbl>
      <w:tblPr>
        <w:tblStyle w:val="3"/>
        <w:tblW w:w="10600" w:type="dxa"/>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10600" w:type="dxa"/>
            <w:noWrap w:val="0"/>
            <w:vAlign w:val="center"/>
          </w:tcPr>
          <w:p>
            <w:pPr>
              <w:rPr>
                <w:rFonts w:hint="eastAsia"/>
              </w:rPr>
            </w:pPr>
            <w:bookmarkStart w:id="0" w:name="_GoBack"/>
          </w:p>
          <w:p>
            <w:pPr>
              <w:ind w:firstLine="420"/>
              <w:rPr>
                <w:rFonts w:hint="eastAsia"/>
              </w:rPr>
            </w:pPr>
            <w:r>
              <w:rPr>
                <w:rFonts w:hint="eastAsia"/>
              </w:rPr>
              <w:t>根据《机关、团体、企业、事业单位消防安全管理规定》（公安部第61号令）和《吉林省消防安全重点单位界定标准》，我单位属消防安全重点单位，特此申报。</w:t>
            </w:r>
          </w:p>
          <w:p/>
          <w:p>
            <w:pPr>
              <w:ind w:firstLine="420"/>
              <w:rPr>
                <w:rFonts w:hint="eastAsia"/>
              </w:rPr>
            </w:pPr>
          </w:p>
          <w:p>
            <w:pPr>
              <w:ind w:firstLine="420"/>
              <w:rPr>
                <w:rFonts w:hint="eastAsia"/>
              </w:rPr>
            </w:pPr>
          </w:p>
          <w:p>
            <w:pPr>
              <w:ind w:firstLine="420"/>
              <w:rPr>
                <w:rFonts w:hint="eastAsia"/>
              </w:rPr>
            </w:pPr>
          </w:p>
          <w:p>
            <w:pPr>
              <w:ind w:firstLine="420"/>
              <w:jc w:val="center"/>
            </w:pPr>
            <w:r>
              <w:rPr>
                <w:rFonts w:hint="eastAsia"/>
              </w:rPr>
              <w:t xml:space="preserve">                        单位（盖章）</w:t>
            </w:r>
          </w:p>
          <w:p>
            <w:pPr>
              <w:ind w:firstLine="420"/>
              <w:jc w:val="center"/>
              <w:rPr>
                <w:rFonts w:hint="eastAsia"/>
              </w:rPr>
            </w:pPr>
            <w:r>
              <w:rPr>
                <w:rFonts w:hint="eastAsia"/>
              </w:rPr>
              <w:t xml:space="preserve">                              </w:t>
            </w:r>
          </w:p>
          <w:p>
            <w:pPr>
              <w:ind w:firstLine="420"/>
              <w:jc w:val="center"/>
              <w:rPr>
                <w:rFonts w:hint="eastAsia"/>
              </w:rPr>
            </w:pPr>
            <w:r>
              <w:rPr>
                <w:rFonts w:hint="eastAsia"/>
              </w:rPr>
              <w:t xml:space="preserve">                               法定代表人（签名）：</w:t>
            </w:r>
          </w:p>
          <w:p>
            <w:pPr>
              <w:ind w:firstLine="420"/>
              <w:jc w:val="center"/>
              <w:rPr>
                <w:rFonts w:hint="eastAsia"/>
              </w:rPr>
            </w:pPr>
          </w:p>
          <w:p>
            <w:pPr>
              <w:ind w:firstLine="420"/>
              <w:jc w:val="center"/>
              <w:rPr>
                <w:rFonts w:hint="eastAsia"/>
              </w:rPr>
            </w:pPr>
            <w:r>
              <w:rPr>
                <w:rFonts w:hint="eastAsia"/>
              </w:rPr>
              <w:t xml:space="preserve">                          202</w:t>
            </w:r>
            <w:r>
              <w:rPr>
                <w:rFonts w:hint="eastAsia"/>
                <w:lang w:val="en-US" w:eastAsia="zh-CN"/>
              </w:rPr>
              <w:t>3</w:t>
            </w:r>
            <w:r>
              <w:rPr>
                <w:rFonts w:hint="eastAsia"/>
              </w:rPr>
              <w:t>年  月  日</w:t>
            </w:r>
          </w:p>
          <w:p>
            <w:pPr>
              <w:ind w:firstLine="69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trPr>
        <w:tc>
          <w:tcPr>
            <w:tcW w:w="10600" w:type="dxa"/>
            <w:noWrap w:val="0"/>
            <w:vAlign w:val="center"/>
          </w:tcPr>
          <w:p>
            <w:pPr>
              <w:ind w:firstLine="435"/>
              <w:rPr>
                <w:rFonts w:hint="eastAsia"/>
              </w:rPr>
            </w:pPr>
          </w:p>
          <w:p>
            <w:pPr>
              <w:ind w:firstLine="420"/>
              <w:rPr>
                <w:rFonts w:hint="eastAsia"/>
              </w:rPr>
            </w:pPr>
            <w:r>
              <w:rPr>
                <w:rFonts w:hint="eastAsia"/>
              </w:rPr>
              <w:t>经消防救援机构派员核实，该单位</w:t>
            </w:r>
            <w:r>
              <w:rPr>
                <w:rFonts w:hint="eastAsia"/>
                <w:u w:val="single"/>
              </w:rPr>
              <w:t xml:space="preserve">    属于    </w:t>
            </w:r>
            <w:r>
              <w:rPr>
                <w:rFonts w:hint="eastAsia"/>
              </w:rPr>
              <w:t>（属于或不属于）消防安全重点单位。</w:t>
            </w: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20"/>
              <w:jc w:val="center"/>
              <w:rPr>
                <w:rFonts w:hint="eastAsia"/>
              </w:rPr>
            </w:pPr>
            <w:r>
              <w:rPr>
                <w:rFonts w:hint="eastAsia"/>
              </w:rPr>
              <w:t xml:space="preserve">                           核实人（签名）：</w:t>
            </w:r>
          </w:p>
          <w:p>
            <w:pPr>
              <w:ind w:firstLine="420"/>
              <w:jc w:val="center"/>
              <w:rPr>
                <w:rFonts w:hint="eastAsia"/>
              </w:rPr>
            </w:pPr>
          </w:p>
          <w:p>
            <w:pPr>
              <w:ind w:firstLine="420"/>
              <w:jc w:val="center"/>
              <w:rPr>
                <w:rFonts w:hint="eastAsia"/>
              </w:rPr>
            </w:pPr>
            <w:r>
              <w:rPr>
                <w:rFonts w:hint="eastAsia"/>
              </w:rPr>
              <w:t xml:space="preserve">                             202</w:t>
            </w:r>
            <w:r>
              <w:rPr>
                <w:rFonts w:hint="eastAsia"/>
                <w:lang w:val="en-US" w:eastAsia="zh-CN"/>
              </w:rPr>
              <w:t>3</w:t>
            </w:r>
            <w:r>
              <w:rPr>
                <w:rFonts w:hint="eastAsia"/>
              </w:rPr>
              <w:t>年   月   日</w:t>
            </w:r>
          </w:p>
          <w:p>
            <w:pPr>
              <w:ind w:firstLine="43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8" w:hRule="atLeast"/>
        </w:trPr>
        <w:tc>
          <w:tcPr>
            <w:tcW w:w="10600" w:type="dxa"/>
            <w:noWrap w:val="0"/>
            <w:vAlign w:val="center"/>
          </w:tcPr>
          <w:p>
            <w:pPr>
              <w:rPr>
                <w:rFonts w:hint="eastAsia"/>
              </w:rPr>
            </w:pPr>
          </w:p>
          <w:p>
            <w:pPr>
              <w:ind w:firstLine="420"/>
              <w:rPr>
                <w:rFonts w:hint="eastAsia"/>
              </w:rPr>
            </w:pPr>
          </w:p>
          <w:p>
            <w:pPr>
              <w:ind w:firstLine="420"/>
              <w:rPr>
                <w:rFonts w:hint="eastAsia"/>
              </w:rPr>
            </w:pPr>
          </w:p>
          <w:p>
            <w:pPr>
              <w:ind w:firstLine="420"/>
              <w:rPr>
                <w:rFonts w:hint="eastAsia"/>
              </w:rPr>
            </w:pPr>
            <w:r>
              <w:rPr>
                <w:rFonts w:hint="eastAsia"/>
              </w:rPr>
              <w:t>经审核，</w:t>
            </w:r>
            <w:r>
              <w:rPr>
                <w:rFonts w:hint="eastAsia"/>
                <w:u w:val="single"/>
              </w:rPr>
              <w:t xml:space="preserve"> 同意                 </w:t>
            </w:r>
            <w:r>
              <w:rPr>
                <w:rFonts w:hint="eastAsia"/>
              </w:rPr>
              <w:t>（同意或不同意）该单位为消防安全重点单位。</w:t>
            </w:r>
          </w:p>
          <w:p>
            <w:pPr>
              <w:ind w:firstLine="435"/>
              <w:rPr>
                <w:rFonts w:hint="eastAsia"/>
              </w:rPr>
            </w:pPr>
          </w:p>
          <w:p>
            <w:pPr>
              <w:ind w:firstLine="435"/>
              <w:rPr>
                <w:rFonts w:hint="eastAsia"/>
              </w:rPr>
            </w:pPr>
          </w:p>
          <w:p>
            <w:pPr>
              <w:ind w:firstLine="435"/>
              <w:rPr>
                <w:rFonts w:hint="eastAsia"/>
              </w:rPr>
            </w:pPr>
          </w:p>
          <w:p>
            <w:pPr>
              <w:ind w:firstLine="4620"/>
              <w:rPr>
                <w:rFonts w:hint="eastAsia"/>
              </w:rPr>
            </w:pPr>
          </w:p>
          <w:p>
            <w:pPr>
              <w:ind w:firstLine="4620"/>
              <w:rPr>
                <w:rFonts w:hint="eastAsia"/>
              </w:rPr>
            </w:pPr>
          </w:p>
          <w:p>
            <w:pPr>
              <w:ind w:firstLine="5460" w:firstLineChars="2600"/>
              <w:rPr>
                <w:rFonts w:hint="eastAsia"/>
              </w:rPr>
            </w:pPr>
            <w:r>
              <w:rPr>
                <w:rFonts w:hint="eastAsia"/>
                <w:spacing w:val="0"/>
                <w:kern w:val="0"/>
                <w:fitText w:val="2940" w:id="2016041209"/>
              </w:rPr>
              <w:t>消防救援机构负责人（签名）：</w:t>
            </w:r>
          </w:p>
          <w:p>
            <w:pPr>
              <w:ind w:firstLine="4620"/>
              <w:rPr>
                <w:rFonts w:hint="eastAsia"/>
              </w:rPr>
            </w:pPr>
          </w:p>
          <w:p>
            <w:pPr>
              <w:ind w:firstLine="435"/>
              <w:rPr>
                <w:rFonts w:hint="eastAsia"/>
              </w:rPr>
            </w:pPr>
          </w:p>
          <w:p>
            <w:pPr>
              <w:ind w:right="420" w:firstLine="5460" w:firstLineChars="2600"/>
              <w:rPr>
                <w:rFonts w:hint="eastAsia"/>
              </w:rPr>
            </w:pPr>
            <w:r>
              <w:rPr>
                <w:rFonts w:hint="eastAsia"/>
              </w:rPr>
              <w:t>202</w:t>
            </w:r>
            <w:r>
              <w:rPr>
                <w:rFonts w:hint="eastAsia"/>
                <w:lang w:val="en-US" w:eastAsia="zh-CN"/>
              </w:rPr>
              <w:t>3</w:t>
            </w:r>
            <w:r>
              <w:rPr>
                <w:rFonts w:hint="eastAsia"/>
              </w:rPr>
              <w:t>年  月  日</w:t>
            </w:r>
          </w:p>
          <w:p>
            <w:pPr>
              <w:rPr>
                <w:rFonts w:hint="eastAsia"/>
              </w:rPr>
            </w:pPr>
          </w:p>
          <w:p>
            <w:pPr>
              <w:rPr>
                <w:rFonts w:hint="eastAsia"/>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2EyOTkwZTZhZTZkZWE5NzlkMTE1ZWMzYmQyOWUifQ=="/>
  </w:docVars>
  <w:rsids>
    <w:rsidRoot w:val="00000000"/>
    <w:rsid w:val="17241890"/>
    <w:rsid w:val="23012B08"/>
    <w:rsid w:val="47A25D47"/>
    <w:rsid w:val="630B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asciiTheme="minorAscii" w:hAnsiTheme="minorAscii" w:eastAsiaTheme="majorEastAsia"/>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1294</Words>
  <Characters>1310</Characters>
  <Lines>0</Lines>
  <Paragraphs>0</Paragraphs>
  <TotalTime>0</TotalTime>
  <ScaleCrop>false</ScaleCrop>
  <LinksUpToDate>false</LinksUpToDate>
  <CharactersWithSpaces>1821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2021-05-17T07:19:00Z</dcterms:created>
  <dc:creator>wzy</dc:creator>
  <cp:lastModifiedBy>Administrator</cp:lastModifiedBy>
  <dcterms:modified xsi:type="dcterms:W3CDTF">2023-02-18T13:21:59Z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FC2498B056B14E1DBD32FFC61B96A434</vt:lpwstr>
  </property>
</Properties>
</file>