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600" w:lineRule="exact"/>
        <w:ind w:left="0" w:leftChars="0"/>
        <w:jc w:val="center"/>
        <w:textAlignment w:val="auto"/>
        <w:outlineLvl w:val="9"/>
        <w:rPr>
          <w:rFonts w:hint="eastAsia" w:ascii="宋体" w:hAnsi="宋体"/>
          <w:b/>
          <w:color w:val="000000"/>
          <w:sz w:val="40"/>
        </w:rPr>
      </w:pPr>
      <w:r>
        <w:rPr>
          <w:rFonts w:hint="eastAsia" w:ascii="宋体" w:hAnsi="宋体"/>
          <w:b/>
          <w:color w:val="000000"/>
          <w:sz w:val="40"/>
          <w:lang w:eastAsia="zh-CN"/>
        </w:rPr>
        <w:t>宽城</w:t>
      </w:r>
      <w:r>
        <w:rPr>
          <w:rFonts w:hint="eastAsia" w:ascii="宋体" w:hAnsi="宋体"/>
          <w:b/>
          <w:color w:val="000000"/>
          <w:sz w:val="40"/>
        </w:rPr>
        <w:t>区环境监管网格划分汇总表</w:t>
      </w:r>
    </w:p>
    <w:p>
      <w:pPr>
        <w:keepNext w:val="0"/>
        <w:keepLines w:val="0"/>
        <w:pageBreakBefore w:val="0"/>
        <w:kinsoku/>
        <w:wordWrap/>
        <w:overflowPunct/>
        <w:topLinePunct w:val="0"/>
        <w:autoSpaceDE/>
        <w:autoSpaceDN/>
        <w:bidi w:val="0"/>
        <w:snapToGrid w:val="0"/>
        <w:spacing w:line="600" w:lineRule="exact"/>
        <w:ind w:left="0" w:leftChars="0"/>
        <w:jc w:val="center"/>
        <w:textAlignment w:val="auto"/>
        <w:outlineLvl w:val="9"/>
        <w:rPr>
          <w:rFonts w:hint="eastAsia" w:ascii="宋体" w:hAnsi="宋体"/>
          <w:b/>
          <w:color w:val="000000"/>
          <w:sz w:val="4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填报单位：长春市环境保护局</w:t>
            </w:r>
            <w:r>
              <w:rPr>
                <w:rFonts w:hint="eastAsia" w:ascii="宋体" w:hAnsi="宋体"/>
                <w:color w:val="000000"/>
                <w:sz w:val="28"/>
                <w:szCs w:val="28"/>
                <w:lang w:eastAsia="zh-CN"/>
              </w:rPr>
              <w:t>宽城</w:t>
            </w:r>
            <w:r>
              <w:rPr>
                <w:rFonts w:hint="eastAsia" w:ascii="宋体" w:hAnsi="宋体"/>
                <w:color w:val="000000"/>
                <w:sz w:val="28"/>
                <w:szCs w:val="28"/>
              </w:rPr>
              <w:t>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top"/>
          </w:tcPr>
          <w:p>
            <w:pPr>
              <w:spacing w:beforeLines="0" w:afterLines="0" w:line="240" w:lineRule="auto"/>
              <w:jc w:val="left"/>
              <w:rPr>
                <w:rFonts w:hint="eastAsia" w:ascii="宋体" w:hAnsi="宋体"/>
                <w:color w:val="000000"/>
                <w:sz w:val="24"/>
              </w:rPr>
            </w:pPr>
            <w:r>
              <w:rPr>
                <w:rFonts w:hint="eastAsia" w:ascii="宋体" w:hAnsi="宋体"/>
                <w:color w:val="000000"/>
                <w:sz w:val="24"/>
              </w:rPr>
              <w:t>1.结合本地实际，建立健全排污许可、环境影响评价、环保“三同时”（防治污染设施与主体工程同时设计、同时施工、同时投产使用）、企业环境行为监管等环境保护制度，并组织和监督实施。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3976" w:type="dxa"/>
            <w:gridSpan w:val="7"/>
            <w:tcBorders>
              <w:top w:val="nil"/>
              <w:left w:val="nil"/>
              <w:bottom w:val="nil"/>
              <w:right w:val="nil"/>
              <w:tl2br w:val="nil"/>
              <w:tr2bl w:val="nil"/>
            </w:tcBorders>
            <w:vAlign w:val="top"/>
          </w:tcPr>
          <w:p>
            <w:pPr>
              <w:spacing w:beforeLines="0" w:afterLines="0" w:line="240" w:lineRule="auto"/>
              <w:jc w:val="left"/>
              <w:rPr>
                <w:rFonts w:hint="eastAsia" w:ascii="宋体" w:hAnsi="宋体"/>
                <w:color w:val="000000"/>
                <w:sz w:val="24"/>
              </w:rPr>
            </w:pPr>
            <w:r>
              <w:rPr>
                <w:rFonts w:hint="eastAsia" w:ascii="宋体" w:hAnsi="宋体"/>
                <w:color w:val="000000"/>
                <w:sz w:val="24"/>
              </w:rPr>
              <w:t>2.负责环境污染监督管理依法处理环境信访及征收排污费。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top"/>
          </w:tcPr>
          <w:p>
            <w:pPr>
              <w:spacing w:beforeLines="0" w:afterLines="0" w:line="240" w:lineRule="auto"/>
              <w:jc w:val="left"/>
              <w:rPr>
                <w:rFonts w:hint="eastAsia" w:ascii="宋体" w:hAnsi="宋体"/>
                <w:color w:val="000000"/>
                <w:sz w:val="24"/>
              </w:rPr>
            </w:pPr>
            <w:r>
              <w:rPr>
                <w:rFonts w:hint="eastAsia" w:ascii="宋体" w:hAnsi="宋体"/>
                <w:color w:val="000000"/>
                <w:sz w:val="24"/>
              </w:rPr>
              <w:t>4.对机动车维修企业排气污染维修活动进行监督管理。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13976" w:type="dxa"/>
            <w:gridSpan w:val="7"/>
            <w:tcBorders>
              <w:top w:val="nil"/>
              <w:left w:val="nil"/>
              <w:bottom w:val="nil"/>
              <w:right w:val="nil"/>
              <w:tl2br w:val="nil"/>
              <w:tr2bl w:val="nil"/>
            </w:tcBorders>
            <w:vAlign w:val="top"/>
          </w:tcPr>
          <w:p>
            <w:pPr>
              <w:spacing w:beforeLines="0" w:afterLines="0" w:line="240" w:lineRule="auto"/>
              <w:jc w:val="left"/>
              <w:rPr>
                <w:rFonts w:hint="eastAsia" w:ascii="宋体" w:hAnsi="宋体"/>
                <w:color w:val="000000"/>
                <w:sz w:val="24"/>
              </w:rPr>
            </w:pPr>
            <w:r>
              <w:rPr>
                <w:rFonts w:hint="eastAsia" w:ascii="宋体" w:hAnsi="宋体"/>
                <w:color w:val="000000"/>
                <w:sz w:val="24"/>
              </w:rPr>
              <w:t>5.指导督促工业企业在重污染预警天气落实限产、停产措施。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top"/>
          </w:tcPr>
          <w:p>
            <w:pPr>
              <w:spacing w:beforeLines="0" w:afterLines="0" w:line="240" w:lineRule="auto"/>
              <w:jc w:val="left"/>
              <w:rPr>
                <w:rFonts w:hint="eastAsia" w:ascii="宋体" w:hAnsi="宋体"/>
                <w:color w:val="000000"/>
                <w:sz w:val="24"/>
              </w:rPr>
            </w:pPr>
            <w:r>
              <w:rPr>
                <w:rFonts w:hint="eastAsia" w:ascii="宋体" w:hAnsi="宋体"/>
                <w:color w:val="000000"/>
                <w:sz w:val="24"/>
              </w:rPr>
              <w:t>6.会同有关部门督促做好油气回收工作。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jc w:val="center"/>
        <w:textAlignment w:val="auto"/>
        <w:outlineLvl w:val="9"/>
        <w:rPr>
          <w:rFonts w:hint="eastAsia" w:ascii="宋体" w:hAnsi="宋体"/>
          <w:b/>
          <w:color w:val="000000"/>
          <w:sz w:val="40"/>
        </w:rPr>
      </w:pPr>
      <w:r>
        <w:rPr>
          <w:rFonts w:hint="eastAsia" w:ascii="宋体" w:hAnsi="宋体"/>
          <w:b/>
          <w:color w:val="000000"/>
          <w:sz w:val="40"/>
          <w:lang w:eastAsia="zh-CN"/>
        </w:rPr>
        <w:t>宽城</w:t>
      </w:r>
      <w:r>
        <w:rPr>
          <w:rFonts w:hint="eastAsia" w:ascii="宋体" w:hAnsi="宋体"/>
          <w:b/>
          <w:color w:val="000000"/>
          <w:sz w:val="40"/>
        </w:rPr>
        <w:t>区环境监管网格划分汇总表</w:t>
      </w:r>
    </w:p>
    <w:p>
      <w:pPr>
        <w:keepNext w:val="0"/>
        <w:keepLines w:val="0"/>
        <w:pageBreakBefore w:val="0"/>
        <w:kinsoku/>
        <w:wordWrap/>
        <w:overflowPunct/>
        <w:topLinePunct w:val="0"/>
        <w:autoSpaceDE/>
        <w:autoSpaceDN/>
        <w:bidi w:val="0"/>
        <w:snapToGrid w:val="0"/>
        <w:spacing w:line="600" w:lineRule="exact"/>
        <w:ind w:left="0" w:leftChars="0"/>
        <w:jc w:val="center"/>
        <w:textAlignment w:val="auto"/>
        <w:outlineLvl w:val="9"/>
        <w:rPr>
          <w:rFonts w:hint="eastAsia" w:ascii="宋体" w:hAnsi="宋体"/>
          <w:b/>
          <w:color w:val="000000"/>
          <w:sz w:val="4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填报单位：长春市公安局宽城区分局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二、公安部门环境监管职责：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负责机动车辆交通噪声、社会生活噪声以及燃放烟花爆竹的监督管理。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43008"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gridCol w:w="13976"/>
        <w:gridCol w:w="360"/>
        <w:gridCol w:w="360"/>
        <w:gridCol w:w="360"/>
        <w:gridCol w:w="13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宽城区住建</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填报单位：长春市宽城区住建局</w:t>
            </w:r>
          </w:p>
        </w:tc>
        <w:tc>
          <w:tcPr>
            <w:tcW w:w="13976" w:type="dxa"/>
            <w:vAlign w:val="center"/>
          </w:tcPr>
          <w:p/>
        </w:tc>
        <w:tc>
          <w:tcPr>
            <w:tcW w:w="360" w:type="dxa"/>
            <w:vAlign w:val="center"/>
          </w:tcPr>
          <w:p/>
        </w:tc>
        <w:tc>
          <w:tcPr>
            <w:tcW w:w="360" w:type="dxa"/>
            <w:vAlign w:val="center"/>
          </w:tcPr>
          <w:p/>
        </w:tc>
        <w:tc>
          <w:tcPr>
            <w:tcW w:w="0" w:type="dxa"/>
            <w:vAlign w:val="center"/>
          </w:tcPr>
          <w:p/>
        </w:tc>
        <w:tc>
          <w:tcPr>
            <w:tcW w:w="13976" w:type="dxa"/>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三、住建部门环境监管职责：</w:t>
            </w:r>
          </w:p>
        </w:tc>
        <w:tc>
          <w:tcPr>
            <w:tcW w:w="13976" w:type="dxa"/>
            <w:vAlign w:val="center"/>
          </w:tcPr>
          <w:p/>
        </w:tc>
        <w:tc>
          <w:tcPr>
            <w:tcW w:w="360" w:type="dxa"/>
            <w:vAlign w:val="center"/>
          </w:tcPr>
          <w:p/>
        </w:tc>
        <w:tc>
          <w:tcPr>
            <w:tcW w:w="360" w:type="dxa"/>
            <w:vAlign w:val="center"/>
          </w:tcPr>
          <w:p/>
        </w:tc>
        <w:tc>
          <w:tcPr>
            <w:tcW w:w="0" w:type="dxa"/>
            <w:vAlign w:val="center"/>
          </w:tcPr>
          <w:p/>
        </w:tc>
        <w:tc>
          <w:tcPr>
            <w:tcW w:w="13976" w:type="dxa"/>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1.负责建设工程施工扬尘污染的防治和监管，加强建设工程施工现场管理，督促参建主体落实各项扬尘防治措施。</w:t>
            </w:r>
          </w:p>
        </w:tc>
        <w:tc>
          <w:tcPr>
            <w:tcW w:w="13976" w:type="dxa"/>
            <w:vAlign w:val="center"/>
          </w:tcPr>
          <w:p/>
        </w:tc>
        <w:tc>
          <w:tcPr>
            <w:tcW w:w="360" w:type="dxa"/>
            <w:vAlign w:val="center"/>
          </w:tcPr>
          <w:p/>
        </w:tc>
        <w:tc>
          <w:tcPr>
            <w:tcW w:w="360" w:type="dxa"/>
            <w:vAlign w:val="center"/>
          </w:tcPr>
          <w:p/>
        </w:tc>
        <w:tc>
          <w:tcPr>
            <w:tcW w:w="0" w:type="dxa"/>
            <w:vAlign w:val="center"/>
          </w:tcPr>
          <w:p/>
        </w:tc>
        <w:tc>
          <w:tcPr>
            <w:tcW w:w="13976" w:type="dxa"/>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29032" w:type="dxa"/>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宽城区住建</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填报单位：长春市宽城区住建局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三、住建部门环境监管职责：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2.配合市有关部门对城市供水、燃气、供热等行业规划、管理与监督检查，督促指导管辖行业落实环境保护与节能减排政策。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3.配合市有关部门制定和调整城区热源建设规划，推进燃气管网建设；推进“煤改电”、“煤改气”工程建设。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4.配合市有关部门对公用行业安全生产监督管理、突发事件应急处置以及依法组织或参与有关事故的调查处理。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宽城区住建</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填报单位：长春市宽城区住建局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三、住建部门环境监管职责：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5.负责全区城市园林绿化专项规划的编制和实施，制定规划应与城市环境建设总体规划相衔接。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6.开展全区城市公园建设、绿化改造项目建设，充分考虑环境影响评价有关事项；加强对城市公园大型活动以及商业服务网点等的环境管理和整治。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7.加快城市裸露土地绿化，控制绿化施工动土扬尘污染。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8.负责公园水体的治理及噪声监管。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w:t>
            </w:r>
            <w:r>
              <w:rPr>
                <w:rFonts w:hint="eastAsia" w:ascii="宋体" w:hAnsi="宋体" w:eastAsia="宋体" w:cs="宋体"/>
                <w:i w:val="0"/>
                <w:color w:val="000000"/>
                <w:kern w:val="0"/>
                <w:sz w:val="28"/>
                <w:szCs w:val="28"/>
                <w:u w:val="none"/>
                <w:lang w:val="en-US" w:eastAsia="zh-CN" w:bidi="ar"/>
              </w:rPr>
              <w:t>市容环境卫生管理局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填报单位：长春市宽城区市容环境卫生管理局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四、市容环卫部门环境监管职责：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1.负责全区市容环境卫生管理工作；生活垃圾处理场、公共厕所的建设与管理；市区生活垃圾及建筑垃圾的管理工作。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2.负责城区施工工地造成的二次扬尘污染控制，依法查处建筑垃圾和渣土运输、乱倒乱卸以及施工车辆带泥上路污染道路等违法行为。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3.依法查处露天烧烤经营，以及露天焚烧生活垃圾、杂草、落叶等行为。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宽城区住建</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填报单位：长春市宽城区市容环境卫生管理局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四、市容环卫部门环境监管职责：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1.负责全区市容环境卫生管理工作；生活垃圾处理场、公共厕所的建设与管理；市区生活垃圾及建筑垃圾的管理工作。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2.负责城区施工工地造成的二次扬尘污染控制，依法查处建筑垃圾和渣土运输、乱倒乱卸以及施工车辆带泥上路污染道路等违法行为。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3.依法查处露天烧烤经营，以及露天焚烧生活垃圾、杂草、落叶等行为。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宽城区农业</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填报单位：长春市宽城区农业局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五、农业部门环境监管职责：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1.负责秸秆禁烧工作的组织协调、督导检查。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宽城区农业</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填报单位：长春市宽城区农业局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五、农业部门环境监管职责：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2.按权限加强水体新建、改建、扩建排污口的审批与管理，按照水功能区对水质的要求和水体的自然净化能力，核定该水域的纳污能力，向环境保护行政主管部门提出该水域的限制排污总量意见。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3.监管并督查属地依法查处违法填占江河、向河道倾倒废弃物和垃圾等违法行为。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宽城区农业</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填报单位：长春市宽城区农业局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五、农业部门环境监管职责：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4.组织编制实施林业生态建设规划，监督管理林业及其生态建设，指导全区森林资源资产管理工作。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5.负责对森林、湿地和陆生野生动植物资源的保护和合理开发利用实施监督管理；依法查处破坏森林、湿地和陆生野生动植物栖息生长环境的行为。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6.组织指导和监督全区植树造林、退耕还林、封山育林与荒漠化、防沙治沙等工作。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宽城区农业</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填报单位：长春市宽城区农业局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7.监督指导全区湿地保护工作。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宽城区卫计</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填报单位：长春市宽城区卫生和计划生育局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六、卫计部门环境监管职责：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监督指导医疗卫生机构做好医疗卫生机构内医疗废物收集、运送、贮存、处置工作。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宽城区工商分</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填报单位：长春市工商行政管理局宽城分局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七、工商部门环境监管职责：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1.负责依法及时吊销市政府取缔关闭的违法排污企业工商营业执照。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2.依法查处无工商营业执照市场主体，对存在环境问题的餐饮、娱乐、宾馆、加工等场所应及时告知环保部门。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56984"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gridCol w:w="13976"/>
        <w:gridCol w:w="360"/>
        <w:gridCol w:w="360"/>
        <w:gridCol w:w="360"/>
        <w:gridCol w:w="13976"/>
        <w:gridCol w:w="13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宽城区国土分</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填报单位：长春市国土资源局宽城分局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八、国土部门环境监管职责：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1.组织实施矿山地质环境保护，依法查处无证开采矿点，加大对违法采矿行为的打击力度，督促企业有效防止矿山地质灾害。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8312" w:type="dxa"/>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2.负责矿泉水、地热水资源保护和开发利用的监督管理。</w:t>
            </w:r>
          </w:p>
        </w:tc>
        <w:tc>
          <w:tcPr>
            <w:tcW w:w="13976" w:type="dxa"/>
            <w:vAlign w:val="center"/>
          </w:tcPr>
          <w:p/>
        </w:tc>
        <w:tc>
          <w:tcPr>
            <w:tcW w:w="360" w:type="dxa"/>
            <w:vAlign w:val="center"/>
          </w:tcPr>
          <w:p/>
        </w:tc>
        <w:tc>
          <w:tcPr>
            <w:tcW w:w="360" w:type="dxa"/>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3.严格落实耕地保护制度，守住耕地保护红线；指导未利用土地开发、土地整理、土地复垦和耕地开发的监督工作。</w:t>
            </w:r>
          </w:p>
        </w:tc>
        <w:tc>
          <w:tcPr>
            <w:tcW w:w="13976" w:type="dxa"/>
            <w:vAlign w:val="center"/>
          </w:tcPr>
          <w:p/>
        </w:tc>
        <w:tc>
          <w:tcPr>
            <w:tcW w:w="360" w:type="dxa"/>
            <w:vAlign w:val="center"/>
          </w:tcPr>
          <w:p/>
        </w:tc>
        <w:tc>
          <w:tcPr>
            <w:tcW w:w="360" w:type="dxa"/>
            <w:vAlign w:val="center"/>
          </w:tcPr>
          <w:p/>
        </w:tc>
        <w:tc>
          <w:tcPr>
            <w:tcW w:w="0" w:type="dxa"/>
            <w:vAlign w:val="center"/>
          </w:tcPr>
          <w:p/>
        </w:tc>
        <w:tc>
          <w:tcPr>
            <w:tcW w:w="13976" w:type="dxa"/>
            <w:vAlign w:val="center"/>
          </w:tcPr>
          <w:p/>
        </w:tc>
        <w:tc>
          <w:tcPr>
            <w:tcW w:w="13976" w:type="dxa"/>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56984"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gridCol w:w="13976"/>
        <w:gridCol w:w="360"/>
        <w:gridCol w:w="360"/>
        <w:gridCol w:w="360"/>
        <w:gridCol w:w="13976"/>
        <w:gridCol w:w="13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eastAsia="宋体" w:cs="宋体"/>
                <w:i w:val="0"/>
                <w:color w:val="000000"/>
                <w:kern w:val="0"/>
                <w:sz w:val="28"/>
                <w:szCs w:val="28"/>
                <w:u w:val="none"/>
                <w:lang w:val="en-US" w:eastAsia="zh-CN" w:bidi="ar"/>
              </w:rPr>
              <w:t>填报单位：长春市食品药品监督管理局宽城分局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填报单位：长春市食品药品监督管理局宽城分局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九、食药监部门环境监管职责：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8312" w:type="dxa"/>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1.督促餐饮服务经营者规范餐厨废弃物的处置，防止污染环境。</w:t>
            </w:r>
          </w:p>
        </w:tc>
        <w:tc>
          <w:tcPr>
            <w:tcW w:w="13976" w:type="dxa"/>
            <w:vAlign w:val="center"/>
          </w:tcPr>
          <w:p/>
        </w:tc>
        <w:tc>
          <w:tcPr>
            <w:tcW w:w="360" w:type="dxa"/>
            <w:vAlign w:val="center"/>
          </w:tcPr>
          <w:p/>
        </w:tc>
        <w:tc>
          <w:tcPr>
            <w:tcW w:w="360" w:type="dxa"/>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2.因违反环境保护法律法规被政府取缔关闭的餐饮服务经营者，主体资格依法终止，注销其《食品经营许可证》。</w:t>
            </w:r>
          </w:p>
        </w:tc>
        <w:tc>
          <w:tcPr>
            <w:tcW w:w="13976" w:type="dxa"/>
            <w:vAlign w:val="center"/>
          </w:tcPr>
          <w:p/>
        </w:tc>
        <w:tc>
          <w:tcPr>
            <w:tcW w:w="360" w:type="dxa"/>
            <w:vAlign w:val="center"/>
          </w:tcPr>
          <w:p/>
        </w:tc>
        <w:tc>
          <w:tcPr>
            <w:tcW w:w="360" w:type="dxa"/>
            <w:vAlign w:val="center"/>
          </w:tcPr>
          <w:p/>
        </w:tc>
        <w:tc>
          <w:tcPr>
            <w:tcW w:w="0" w:type="dxa"/>
            <w:vAlign w:val="center"/>
          </w:tcPr>
          <w:p/>
        </w:tc>
        <w:tc>
          <w:tcPr>
            <w:tcW w:w="13976" w:type="dxa"/>
            <w:vAlign w:val="center"/>
          </w:tcPr>
          <w:p/>
        </w:tc>
        <w:tc>
          <w:tcPr>
            <w:tcW w:w="13976" w:type="dxa"/>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56984"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gridCol w:w="13976"/>
        <w:gridCol w:w="360"/>
        <w:gridCol w:w="360"/>
        <w:gridCol w:w="360"/>
        <w:gridCol w:w="13976"/>
        <w:gridCol w:w="13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宽城区国土分</w:t>
            </w:r>
            <w:r>
              <w:rPr>
                <w:rFonts w:hint="eastAsia" w:ascii="宋体" w:hAnsi="宋体"/>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填报单位：长春市国土资源局宽城分局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八、国土部门环境监管职责：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1.组织实施矿山地质环境保护，依法查处无证开采矿点，加大对违法采矿行为的打击力度，督促企业有效防止矿山地质灾害。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28312" w:type="dxa"/>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2.负责矿泉水、地热水资源保护和开发利用的监督管理。</w:t>
            </w:r>
          </w:p>
        </w:tc>
        <w:tc>
          <w:tcPr>
            <w:tcW w:w="13976" w:type="dxa"/>
            <w:vAlign w:val="center"/>
          </w:tcPr>
          <w:p/>
        </w:tc>
        <w:tc>
          <w:tcPr>
            <w:tcW w:w="360" w:type="dxa"/>
            <w:vAlign w:val="center"/>
          </w:tcPr>
          <w:p/>
        </w:tc>
        <w:tc>
          <w:tcPr>
            <w:tcW w:w="360" w:type="dxa"/>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3.严格落实耕地保护制度，守住耕地保护红线；指导未利用土地开发、土地整理、土地复垦和耕地开发的监督工作。</w:t>
            </w:r>
          </w:p>
        </w:tc>
        <w:tc>
          <w:tcPr>
            <w:tcW w:w="13976" w:type="dxa"/>
            <w:vAlign w:val="center"/>
          </w:tcPr>
          <w:p/>
        </w:tc>
        <w:tc>
          <w:tcPr>
            <w:tcW w:w="360" w:type="dxa"/>
            <w:vAlign w:val="center"/>
          </w:tcPr>
          <w:p/>
        </w:tc>
        <w:tc>
          <w:tcPr>
            <w:tcW w:w="360" w:type="dxa"/>
            <w:vAlign w:val="center"/>
          </w:tcPr>
          <w:p/>
        </w:tc>
        <w:tc>
          <w:tcPr>
            <w:tcW w:w="0" w:type="dxa"/>
            <w:vAlign w:val="center"/>
          </w:tcPr>
          <w:p/>
        </w:tc>
        <w:tc>
          <w:tcPr>
            <w:tcW w:w="13976" w:type="dxa"/>
            <w:vAlign w:val="center"/>
          </w:tcPr>
          <w:p/>
        </w:tc>
        <w:tc>
          <w:tcPr>
            <w:tcW w:w="13976" w:type="dxa"/>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6"/>
          <w:wAfter w:w="43008" w:type="dxa"/>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tbl>
      <w:tblPr>
        <w:tblStyle w:val="5"/>
        <w:tblW w:w="1397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688"/>
        <w:gridCol w:w="1688"/>
        <w:gridCol w:w="1688"/>
        <w:gridCol w:w="1688"/>
        <w:gridCol w:w="168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3976" w:type="dxa"/>
            <w:gridSpan w:val="7"/>
            <w:tcBorders>
              <w:top w:val="nil"/>
              <w:left w:val="nil"/>
              <w:bottom w:val="nil"/>
              <w:right w:val="nil"/>
              <w:tl2br w:val="nil"/>
              <w:tr2bl w:val="nil"/>
            </w:tcBorders>
            <w:vAlign w:val="top"/>
          </w:tcPr>
          <w:p>
            <w:pPr>
              <w:spacing w:beforeLines="0" w:afterLines="0" w:line="240" w:lineRule="auto"/>
              <w:jc w:val="center"/>
              <w:rPr>
                <w:rFonts w:hint="eastAsia" w:ascii="宋体" w:hAnsi="宋体"/>
                <w:color w:val="000000"/>
                <w:sz w:val="24"/>
              </w:rPr>
            </w:pPr>
            <w:r>
              <w:rPr>
                <w:rFonts w:hint="eastAsia" w:ascii="宋体" w:hAnsi="宋体"/>
                <w:color w:val="000000"/>
                <w:sz w:val="28"/>
                <w:szCs w:val="28"/>
              </w:rPr>
              <w:t>填报单位：长春市</w:t>
            </w:r>
            <w:r>
              <w:rPr>
                <w:rFonts w:hint="eastAsia" w:ascii="宋体" w:hAnsi="宋体"/>
                <w:color w:val="000000"/>
                <w:sz w:val="28"/>
                <w:szCs w:val="28"/>
                <w:lang w:eastAsia="zh-CN"/>
              </w:rPr>
              <w:t>宽城区旅游中心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color w:val="000000"/>
                <w:sz w:val="24"/>
              </w:rPr>
            </w:pPr>
            <w:r>
              <w:rPr>
                <w:rFonts w:hint="eastAsia" w:ascii="宋体" w:hAnsi="宋体" w:eastAsia="宋体" w:cs="宋体"/>
                <w:i w:val="0"/>
                <w:color w:val="000000"/>
                <w:kern w:val="0"/>
                <w:sz w:val="24"/>
                <w:szCs w:val="24"/>
                <w:u w:val="none"/>
                <w:lang w:val="en-US" w:eastAsia="zh-CN" w:bidi="ar"/>
              </w:rPr>
              <w:t>填报单位：长春市宽城区旅游中心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十、旅游部门环境监管职责：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76" w:type="dxa"/>
            <w:gridSpan w:val="7"/>
            <w:tcBorders>
              <w:top w:val="nil"/>
              <w:left w:val="nil"/>
              <w:bottom w:val="nil"/>
              <w:right w:val="nil"/>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协助相关部门做好旅游资源开发利用和保护工作中的环境保护监督管理工作，加强对旅游景区的环境监管和环境整治。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网格代码</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所在县区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网格地理范围</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网格级别</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主管领导</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直接领导</w:t>
            </w: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4"/>
              </w:rPr>
            </w:pPr>
            <w:r>
              <w:rPr>
                <w:rFonts w:hint="eastAsia" w:ascii="宋体" w:hAnsi="宋体"/>
                <w:b/>
                <w:color w:val="000000"/>
                <w:sz w:val="24"/>
              </w:rPr>
              <w:t>监管责任人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站前街道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-02</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南广街道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-03</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新发街道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-04</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东广街道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-05</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群英街道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-06</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凯旋街道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-07</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兴业街道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-08</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lang w:eastAsia="zh-CN"/>
              </w:rPr>
              <w:t>宽城</w:t>
            </w:r>
            <w:r>
              <w:rPr>
                <w:rFonts w:hint="eastAsia" w:ascii="宋体" w:hAnsi="宋体"/>
                <w:color w:val="000000"/>
                <w:sz w:val="24"/>
              </w:rPr>
              <w:t>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柳影街道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olor w:val="000000"/>
                <w:sz w:val="24"/>
                <w:lang w:val="en-US" w:eastAsia="zh-CN"/>
              </w:rPr>
              <w:t>9</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团山街道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10</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欣园街道</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CC-0</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11</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lang w:eastAsia="zh-CN"/>
              </w:rPr>
            </w:pPr>
            <w:r>
              <w:rPr>
                <w:rFonts w:hint="eastAsia" w:ascii="宋体" w:hAnsi="宋体"/>
                <w:color w:val="000000"/>
                <w:sz w:val="24"/>
                <w:lang w:eastAsia="zh-CN"/>
              </w:rPr>
              <w:t>宽城区</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兰家镇</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r>
              <w:rPr>
                <w:rFonts w:hint="eastAsia" w:ascii="宋体" w:hAnsi="宋体"/>
                <w:color w:val="000000"/>
                <w:sz w:val="24"/>
              </w:rPr>
              <w:t>县级一般</w:t>
            </w: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168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c>
          <w:tcPr>
            <w:tcW w:w="3848"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rPr>
            </w:pPr>
          </w:p>
        </w:tc>
      </w:tr>
    </w:tbl>
    <w:p>
      <w:pPr>
        <w:keepNext w:val="0"/>
        <w:keepLines w:val="0"/>
        <w:pageBreakBefore w:val="0"/>
        <w:kinsoku/>
        <w:wordWrap/>
        <w:overflowPunct/>
        <w:topLinePunct w:val="0"/>
        <w:autoSpaceDE/>
        <w:autoSpaceDN/>
        <w:bidi w:val="0"/>
        <w:snapToGrid w:val="0"/>
        <w:spacing w:line="600" w:lineRule="exact"/>
        <w:ind w:left="0" w:leftChars="0"/>
        <w:textAlignment w:val="auto"/>
        <w:outlineLvl w:val="9"/>
        <w:rPr>
          <w:rFonts w:hint="eastAsia"/>
          <w:kern w:val="0"/>
        </w:rPr>
      </w:pPr>
    </w:p>
    <w:p>
      <w:bookmarkStart w:id="0" w:name="_GoBack"/>
      <w:bookmarkEnd w:id="0"/>
    </w:p>
    <w:sectPr>
      <w:pgSz w:w="16838" w:h="11906" w:orient="landscape"/>
      <w:pgMar w:top="1418" w:right="1418" w:bottom="1418"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3064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2017-08-24T08:13:28Z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