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宽城区购买社会组织服务指导目录</w:t>
      </w:r>
    </w:p>
    <w:tbl>
      <w:tblPr>
        <w:tblW w:w="85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1389"/>
        <w:gridCol w:w="1455"/>
        <w:gridCol w:w="5715"/>
      </w:tblGrid>
      <w:tr>
        <w:trPr>
          <w:trHeight w:val="285" w:hRule="atLeast"/>
        </w:trPr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一级目录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二级目录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（一）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社区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公共服务类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社区基本公共服务推进项目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特殊人群社会公共服务促进项目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全民健康知识普及项目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社会文明素养提升项目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村庄社区化推进项目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专业社工服务项目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社会志愿服务项目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人文关怀与社会心理服务项目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9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邻里守望相助项目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10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特殊人群社会融合项目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11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高校社团公益服务项目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12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应急救援社会协作项目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13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网络文明自律引导项目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14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社会救助对象的信息收集、核实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15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社会救助的组织实施等辅助性工作（包括医疗救助、心理咨询、群众转移安置、救助物资管理等）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16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政府开展的社会救助专业人才培训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政府委托的其他社会救助服务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受灾对象情况信息收集等辅助性工作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19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政府委托的其他防灾救灾服务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20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绿色生活方式推广项目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（二）社区便民服务类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21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“一刻钟社区服务圈”拓展项目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22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社会服务资源共建共享项目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23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居民出行便利服务项目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24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社区生活智能化服务项目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25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公办社会福利设施管理与维护服务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26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社会福利服务对象信息收集等辅助性动态管理工作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政府委托的养老护理员、孤残儿童护理员等专业资质岗位的职业培训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婚姻登记业务咨询和婚姻家庭辅导服务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29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为社区居民提供公益便民社区服务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30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公办养老设施管理与维护服务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31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为老年人提供生活照料、家政服务、精神慰藉、卫生保健等居家养老服务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32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政府委托的其他基本养老服务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33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助残政策研究、规划、咨询等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34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残疾人信息收集等辅助性工作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35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残疾人体育健身服务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36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助残公益项目设施的管理与维护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残疾人职业技能培训、就业指导、咨询、职业介绍等服务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政府举办的助残公益活动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39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残疾人康复服务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40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政府委托的其他助残服务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41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老旧小区自我服务管理项目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42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政府委托的其他社会福利服务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43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法律援助规划和政策研究、咨询及宣传服务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44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法律援助案件代理、刑事辩护服务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45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法律援助人员培训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46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法律援助对象情况信息收集、需求评估及法律援助服务质量评估等辅助性动态管理工作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法律援助值班律师等法律咨询服务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政府委托的其他法律援助服务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49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政府委托的慈善救济组织与实施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（三）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社区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治理服务类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50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基层民主自治模式创新项目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51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社会组织培育发展和服务管理项目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52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网格化社会服务管理推进项目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53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农村社会治理模式探索项目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54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流动人口服务管理项目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55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社会矛盾调解项目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56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推进“两新组织”社会诚信建设项目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社会组织管理规划和政策研究、宣传服务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社会组织发展数据采集、统计分析及档案管理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59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社会组织管理信息系统建设及维护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60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政府开展社会组织专业化人才培训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61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政府委托的其他社会组织管理服务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62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政府组织的社工人才队伍的培训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63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政府委托社工服务项目的组织实施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64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社会工作服务信息系统建设及维护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65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社工队伍监督管理的辅助性工作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66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政府委托的其他社工服务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（四）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社区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建设服务类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社区建设规划和政策研究、宣传服务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社区服务设施、文体活动场所等公共设施的管理与维护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69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社区管理服务信息系统建设及维护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70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政府委托的社区戒毒社区康复类服务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71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政府委托的其他社区服务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72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公共宣传、公益性宣传规划研究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73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政府举办的专题公益宣传活动的其他辅助性服务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74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政府宣传人才队伍的培训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75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宣传效果评估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76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社会体制改革调查研究项目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77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社会治理体系创新调查研究项目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78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社会治理能力现代化调查研究项目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79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社会可持续发展调查研究项目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80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社会领域党建创新调查研究项目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81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社会动员机制建设调查研究项目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82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社工队伍建设调查研究项目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83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社会企业发展调查研究项目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84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社会心理服务调查研究项目</w:t>
            </w:r>
          </w:p>
        </w:tc>
      </w:tr>
      <w:tr>
        <w:trPr>
          <w:trHeight w:val="285" w:hRule="atLeast"/>
        </w:trPr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85</w:t>
            </w:r>
          </w:p>
        </w:tc>
        <w:tc>
          <w:tcPr>
            <w:tcW w:w="5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社会舆情监测与分析研究项目</w:t>
            </w: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2017-11-16T23:54:45Z</dcterms:modified>
  <dc:title>宽城区购买社会组织服务指导目录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