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B083E"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highlight w:val="none"/>
        </w:rPr>
        <w:t>财政衔接推进乡村</w:t>
      </w:r>
    </w:p>
    <w:p w14:paraId="419A72B8"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highlight w:val="none"/>
        </w:rPr>
        <w:t>振兴补助资金项目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计划的通知</w:t>
      </w:r>
    </w:p>
    <w:p w14:paraId="4C50A0D7">
      <w:pPr>
        <w:pStyle w:val="2"/>
        <w:adjustRightInd w:val="0"/>
        <w:snapToGrid w:val="0"/>
        <w:spacing w:after="0" w:line="576" w:lineRule="exact"/>
        <w:rPr>
          <w:rFonts w:ascii="Times New Roman" w:hAnsi="Times New Roman" w:eastAsia="仿宋_GB2312" w:cs="Times New Roman"/>
          <w:highlight w:val="none"/>
        </w:rPr>
      </w:pPr>
    </w:p>
    <w:p w14:paraId="1C3CA108">
      <w:pPr>
        <w:adjustRightInd w:val="0"/>
        <w:snapToGrid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宽城经济开发区（兰家镇）、区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直相关单位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 w14:paraId="5BF3A8DE"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根据中央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财政衔接推进乡村振兴补助资金使用管理有关办法和工作安排，现将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调整后的2025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年度财政衔接推进乡村振兴补助资金项目计划下达给你们。本次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确定实施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万元，其中产业发展项目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万元。对于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确定实施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项目，各责任单位要进一步落实主体责任，严格按照计划实施。</w:t>
      </w:r>
    </w:p>
    <w:p w14:paraId="73B76C9B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89990282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级）</w:t>
      </w:r>
    </w:p>
    <w:p w14:paraId="1B573C7B"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7C227A0">
      <w:pPr>
        <w:pStyle w:val="6"/>
        <w:widowControl/>
        <w:adjustRightInd w:val="0"/>
        <w:snapToGrid w:val="0"/>
        <w:spacing w:before="0" w:beforeAutospacing="0" w:after="0" w:afterAutospacing="0" w:line="576" w:lineRule="exact"/>
        <w:ind w:firstLine="640" w:firstLineChars="200"/>
        <w:jc w:val="both"/>
        <w:rPr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宽城区2025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确定实施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计划表</w:t>
      </w:r>
    </w:p>
    <w:p w14:paraId="1CA56F37">
      <w:pPr>
        <w:adjustRightInd w:val="0"/>
        <w:snapToGrid w:val="0"/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</w:pPr>
    </w:p>
    <w:p w14:paraId="07948806">
      <w:pPr>
        <w:adjustRightInd w:val="0"/>
        <w:snapToGrid w:val="0"/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</w:pPr>
    </w:p>
    <w:p w14:paraId="2033DE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宽城区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委农村工作</w:t>
      </w:r>
    </w:p>
    <w:p w14:paraId="45D83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办 公 室</w:t>
      </w:r>
    </w:p>
    <w:p w14:paraId="59881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20984E1E">
      <w:pPr>
        <w:adjustRightInd w:val="0"/>
        <w:snapToGrid w:val="0"/>
        <w:spacing w:line="576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jIzNGQ0NmEyOTBlYmRkZjVkMzg4NDEzMTMzZWEifQ=="/>
  </w:docVars>
  <w:rsids>
    <w:rsidRoot w:val="5FF03D04"/>
    <w:rsid w:val="06A116ED"/>
    <w:rsid w:val="0F582B65"/>
    <w:rsid w:val="118018B9"/>
    <w:rsid w:val="16FE26F7"/>
    <w:rsid w:val="1D970CFC"/>
    <w:rsid w:val="1E6F1C79"/>
    <w:rsid w:val="1E8C26E5"/>
    <w:rsid w:val="35352493"/>
    <w:rsid w:val="5DD46C96"/>
    <w:rsid w:val="5FF03D04"/>
    <w:rsid w:val="7B6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275</Characters>
  <Lines>0</Lines>
  <Paragraphs>0</Paragraphs>
  <TotalTime>4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2022-11-29T06:13:00Z</dcterms:created>
  <dc:creator>清河季子</dc:creator>
  <cp:lastModifiedBy>清河季子</cp:lastModifiedBy>
  <cp:lastPrinted>2025-02-28T01:10:00Z</cp:lastPrinted>
  <dcterms:modified xsi:type="dcterms:W3CDTF">2025-02-28T01:14:31Z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847188BCCE684790835E352152270EF2</vt:lpwstr>
  </property>
  <property fmtid="{D5CDD505-2E9C-101B-9397-08002B2CF9AE}" pid="4" name="KSOTemplateDocerSaveRecord">
    <vt:lpwstr>eyJoZGlkIjoiZTE0ZTdjZGU4OTI3YmY3NjA2Y2MyMzg0OWZiMmVmYzUiLCJ1c2VySWQiOiIxOTc1MTg5MTgifQ==</vt:lpwstr>
  </property>
</Properties>
</file>